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EE" w:rsidRPr="00C9018B" w:rsidRDefault="00D125EE" w:rsidP="00D125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9018B">
        <w:rPr>
          <w:b/>
          <w:bCs/>
          <w:sz w:val="22"/>
          <w:szCs w:val="22"/>
        </w:rPr>
        <w:t>T.C.</w:t>
      </w:r>
    </w:p>
    <w:p w:rsidR="00D125EE" w:rsidRPr="00C9018B" w:rsidRDefault="00D125EE" w:rsidP="00D125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9018B">
        <w:rPr>
          <w:b/>
          <w:bCs/>
          <w:sz w:val="22"/>
          <w:szCs w:val="22"/>
        </w:rPr>
        <w:t>GÜMRÜK VE TİCARET BAKANLIĞI</w:t>
      </w:r>
    </w:p>
    <w:p w:rsidR="00D125EE" w:rsidRPr="00C9018B" w:rsidRDefault="00D125EE" w:rsidP="00D125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9018B">
        <w:rPr>
          <w:b/>
          <w:bCs/>
          <w:sz w:val="22"/>
          <w:szCs w:val="22"/>
        </w:rPr>
        <w:t>Gümrükler Genel Müdürlüğü</w:t>
      </w:r>
    </w:p>
    <w:p w:rsidR="00D125EE" w:rsidRPr="00C9018B" w:rsidRDefault="00D125EE" w:rsidP="00D125EE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C9018B">
        <w:rPr>
          <w:b/>
          <w:sz w:val="22"/>
          <w:szCs w:val="22"/>
        </w:rPr>
        <w:t>Sayı</w:t>
      </w:r>
      <w:r>
        <w:rPr>
          <w:b/>
          <w:sz w:val="22"/>
          <w:szCs w:val="22"/>
        </w:rPr>
        <w:tab/>
      </w:r>
      <w:r w:rsidRPr="00C9018B">
        <w:rPr>
          <w:b/>
          <w:sz w:val="22"/>
          <w:szCs w:val="22"/>
        </w:rPr>
        <w:t>:</w:t>
      </w:r>
      <w:r w:rsidRPr="00C9018B">
        <w:rPr>
          <w:sz w:val="22"/>
          <w:szCs w:val="22"/>
        </w:rPr>
        <w:t>2858591-161.02.02</w:t>
      </w:r>
    </w:p>
    <w:p w:rsidR="00D125EE" w:rsidRDefault="00D125EE" w:rsidP="00D125EE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C9018B">
        <w:rPr>
          <w:b/>
          <w:sz w:val="22"/>
          <w:szCs w:val="22"/>
        </w:rPr>
        <w:t>Konu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:Ye</w:t>
      </w:r>
      <w:r w:rsidRPr="00C9018B">
        <w:rPr>
          <w:sz w:val="22"/>
          <w:szCs w:val="22"/>
        </w:rPr>
        <w:t>tkilendirilmiş Gümrük</w:t>
      </w:r>
      <w:r>
        <w:rPr>
          <w:sz w:val="22"/>
          <w:szCs w:val="22"/>
        </w:rPr>
        <w:t xml:space="preserve">  </w:t>
      </w:r>
      <w:hyperlink r:id="rId7" w:history="1">
        <w:r w:rsidRPr="006B311B">
          <w:rPr>
            <w:rStyle w:val="Kpr"/>
            <w:sz w:val="22"/>
            <w:szCs w:val="22"/>
          </w:rPr>
          <w:t>Mü</w:t>
        </w:r>
        <w:r w:rsidRPr="006B311B">
          <w:rPr>
            <w:rStyle w:val="Kpr"/>
            <w:sz w:val="22"/>
            <w:szCs w:val="22"/>
          </w:rPr>
          <w:t>ş</w:t>
        </w:r>
        <w:r w:rsidRPr="006B311B">
          <w:rPr>
            <w:rStyle w:val="Kpr"/>
            <w:sz w:val="22"/>
            <w:szCs w:val="22"/>
          </w:rPr>
          <w:t>avirliği</w:t>
        </w:r>
      </w:hyperlink>
    </w:p>
    <w:p w:rsidR="00D125EE" w:rsidRDefault="00D125EE" w:rsidP="00D125EE">
      <w:pPr>
        <w:autoSpaceDE w:val="0"/>
        <w:autoSpaceDN w:val="0"/>
        <w:adjustRightInd w:val="0"/>
        <w:spacing w:before="120"/>
        <w:rPr>
          <w:sz w:val="22"/>
          <w:szCs w:val="22"/>
        </w:rPr>
      </w:pPr>
    </w:p>
    <w:p w:rsidR="00D125EE" w:rsidRPr="00C9018B" w:rsidRDefault="00D125EE" w:rsidP="00D125EE">
      <w:pPr>
        <w:autoSpaceDE w:val="0"/>
        <w:autoSpaceDN w:val="0"/>
        <w:adjustRightInd w:val="0"/>
        <w:spacing w:before="120"/>
        <w:rPr>
          <w:sz w:val="22"/>
          <w:szCs w:val="22"/>
        </w:rPr>
      </w:pPr>
    </w:p>
    <w:p w:rsidR="00D125EE" w:rsidRDefault="00D125EE" w:rsidP="00D125EE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16.02.2017 / 22688784</w:t>
      </w:r>
    </w:p>
    <w:p w:rsidR="00D125EE" w:rsidRPr="00C9018B" w:rsidRDefault="00D125EE" w:rsidP="00D125EE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C9018B">
        <w:rPr>
          <w:b/>
          <w:bCs/>
          <w:sz w:val="22"/>
          <w:szCs w:val="22"/>
        </w:rPr>
        <w:t>DAĞITIM YERLERİNE</w:t>
      </w:r>
    </w:p>
    <w:p w:rsidR="00D125EE" w:rsidRDefault="00D125EE" w:rsidP="00D125EE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</w:p>
    <w:p w:rsidR="00D125EE" w:rsidRDefault="00D125EE" w:rsidP="00D125EE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</w:p>
    <w:p w:rsidR="00D125EE" w:rsidRPr="00C9018B" w:rsidRDefault="00D125EE" w:rsidP="00D125EE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C9018B">
        <w:rPr>
          <w:sz w:val="22"/>
          <w:szCs w:val="22"/>
        </w:rPr>
        <w:t>Bilindiği üzere yetkilendirilmiş gümrük müşaviri yetki belgelerinin düzenlenmesi ve</w:t>
      </w:r>
      <w:r>
        <w:rPr>
          <w:sz w:val="22"/>
          <w:szCs w:val="22"/>
        </w:rPr>
        <w:t xml:space="preserve"> </w:t>
      </w:r>
      <w:r w:rsidRPr="00C9018B">
        <w:rPr>
          <w:sz w:val="22"/>
          <w:szCs w:val="22"/>
        </w:rPr>
        <w:t>yetkilendirilmiş gümrük müşavirlerinin YGMS ile BİLGE sistemleri üzerinde yetkilendirme</w:t>
      </w:r>
      <w:r>
        <w:rPr>
          <w:sz w:val="22"/>
          <w:szCs w:val="22"/>
        </w:rPr>
        <w:t xml:space="preserve"> </w:t>
      </w:r>
      <w:r w:rsidRPr="00C9018B">
        <w:rPr>
          <w:sz w:val="22"/>
          <w:szCs w:val="22"/>
        </w:rPr>
        <w:t>işlemleri Genel Müdürlüğümüzce yapılmaktadır. YGM'nin tüzel kişi ortaklığından ayrılması</w:t>
      </w:r>
      <w:r>
        <w:rPr>
          <w:sz w:val="22"/>
          <w:szCs w:val="22"/>
        </w:rPr>
        <w:t xml:space="preserve"> </w:t>
      </w:r>
      <w:r w:rsidRPr="00C9018B">
        <w:rPr>
          <w:sz w:val="22"/>
          <w:szCs w:val="22"/>
        </w:rPr>
        <w:t>halinde yetki belgesinin iptal edilmesi gerekmekte olup herhangi bir sebeple YGM yetki</w:t>
      </w:r>
      <w:r>
        <w:rPr>
          <w:sz w:val="22"/>
          <w:szCs w:val="22"/>
        </w:rPr>
        <w:t xml:space="preserve"> </w:t>
      </w:r>
      <w:r w:rsidRPr="00C9018B">
        <w:rPr>
          <w:sz w:val="22"/>
          <w:szCs w:val="22"/>
        </w:rPr>
        <w:t>belgesinin iptal edilmesi halinde yetki belgesi aslının Bakanlığımıza iade edilmesi ve kişiye</w:t>
      </w:r>
      <w:r>
        <w:rPr>
          <w:sz w:val="22"/>
          <w:szCs w:val="22"/>
        </w:rPr>
        <w:t xml:space="preserve"> </w:t>
      </w:r>
      <w:r w:rsidRPr="00C9018B">
        <w:rPr>
          <w:sz w:val="22"/>
          <w:szCs w:val="22"/>
        </w:rPr>
        <w:t>ait yetkiye sistem üzerinde bloke konulması gerekmektedir. BİLGE üzerindeki bloke işlemi</w:t>
      </w:r>
      <w:r>
        <w:rPr>
          <w:sz w:val="22"/>
          <w:szCs w:val="22"/>
        </w:rPr>
        <w:t xml:space="preserve"> </w:t>
      </w:r>
      <w:r w:rsidRPr="00C9018B">
        <w:rPr>
          <w:sz w:val="22"/>
          <w:szCs w:val="22"/>
        </w:rPr>
        <w:t>gümrük müdürlüğü veya Genel Müdürlüğümüzce yapılabilmekte iken YGMS üzerinde bloke</w:t>
      </w:r>
      <w:r>
        <w:rPr>
          <w:sz w:val="22"/>
          <w:szCs w:val="22"/>
        </w:rPr>
        <w:t xml:space="preserve"> </w:t>
      </w:r>
      <w:r w:rsidRPr="00C9018B">
        <w:rPr>
          <w:sz w:val="22"/>
          <w:szCs w:val="22"/>
        </w:rPr>
        <w:t>işlemi ise yalnızca Genel Müdürlükçe gerçekleştirilebilmektedir. Yetki belgesinin iptal</w:t>
      </w:r>
      <w:r>
        <w:rPr>
          <w:sz w:val="22"/>
          <w:szCs w:val="22"/>
        </w:rPr>
        <w:t xml:space="preserve"> </w:t>
      </w:r>
      <w:r w:rsidRPr="00C9018B">
        <w:rPr>
          <w:sz w:val="22"/>
          <w:szCs w:val="22"/>
        </w:rPr>
        <w:t>edilmemesi halinde ise sistem üzerinde usulsüz işlem yapılmaya devam edilmesi mümkün</w:t>
      </w:r>
      <w:r>
        <w:rPr>
          <w:sz w:val="22"/>
          <w:szCs w:val="22"/>
        </w:rPr>
        <w:t xml:space="preserve"> </w:t>
      </w:r>
      <w:r w:rsidRPr="00C9018B">
        <w:rPr>
          <w:sz w:val="22"/>
          <w:szCs w:val="22"/>
        </w:rPr>
        <w:t>bulunmaktadır.</w:t>
      </w:r>
    </w:p>
    <w:p w:rsidR="00D125EE" w:rsidRDefault="00D125EE" w:rsidP="00D125EE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C9018B">
        <w:rPr>
          <w:sz w:val="22"/>
          <w:szCs w:val="22"/>
        </w:rPr>
        <w:t>Uygulamada, YGM firmalarının ortaklık yapılarındaki değişikliklere ilişkin gümrük</w:t>
      </w:r>
      <w:r>
        <w:rPr>
          <w:sz w:val="22"/>
          <w:szCs w:val="22"/>
        </w:rPr>
        <w:t xml:space="preserve"> </w:t>
      </w:r>
      <w:r w:rsidRPr="00C9018B">
        <w:rPr>
          <w:sz w:val="22"/>
          <w:szCs w:val="22"/>
        </w:rPr>
        <w:t>müşavirleri dernekleri kanalıyla gümrük ve ticaret bölge müdürlüklerine bildirimde</w:t>
      </w:r>
      <w:r>
        <w:rPr>
          <w:sz w:val="22"/>
          <w:szCs w:val="22"/>
        </w:rPr>
        <w:t xml:space="preserve"> </w:t>
      </w:r>
      <w:r w:rsidRPr="00C9018B">
        <w:rPr>
          <w:sz w:val="22"/>
          <w:szCs w:val="22"/>
        </w:rPr>
        <w:t>bulunulduğu ve bölge müdürlüğünce bağlantı gümrük idareleri ile tüm bölge müdürlüklerine</w:t>
      </w:r>
      <w:r>
        <w:rPr>
          <w:sz w:val="22"/>
          <w:szCs w:val="22"/>
        </w:rPr>
        <w:t xml:space="preserve"> </w:t>
      </w:r>
      <w:r w:rsidRPr="00C9018B">
        <w:rPr>
          <w:sz w:val="22"/>
          <w:szCs w:val="22"/>
        </w:rPr>
        <w:t>bilgi verildiği ancak Genel Müdürlüğümüze bildirimde bulunulmadığı anlaşılmıştır.</w:t>
      </w:r>
    </w:p>
    <w:p w:rsidR="00D125EE" w:rsidRPr="00C9018B" w:rsidRDefault="00D125EE" w:rsidP="00D125EE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C9018B">
        <w:rPr>
          <w:sz w:val="22"/>
          <w:szCs w:val="22"/>
        </w:rPr>
        <w:t>Bu itibarla, Bakanlığımızda tutulan sistemsel ve manuel kayıtlarda hataya sebebiyet</w:t>
      </w:r>
      <w:r>
        <w:rPr>
          <w:sz w:val="22"/>
          <w:szCs w:val="22"/>
        </w:rPr>
        <w:t xml:space="preserve"> </w:t>
      </w:r>
      <w:r w:rsidRPr="00C9018B">
        <w:rPr>
          <w:sz w:val="22"/>
          <w:szCs w:val="22"/>
        </w:rPr>
        <w:t>verilmemesi ve usulsüz işlem yapılmasının engellenebilmesini teminen, YGM firmalarının</w:t>
      </w:r>
      <w:r>
        <w:rPr>
          <w:sz w:val="22"/>
          <w:szCs w:val="22"/>
        </w:rPr>
        <w:t xml:space="preserve"> </w:t>
      </w:r>
      <w:r w:rsidRPr="00C9018B">
        <w:rPr>
          <w:sz w:val="22"/>
          <w:szCs w:val="22"/>
        </w:rPr>
        <w:t>ortaklık yapısındaki değişikliklere ilişkin bildirimlerin Genel Müdürlüğümüze yapılması ile</w:t>
      </w:r>
      <w:r>
        <w:rPr>
          <w:sz w:val="22"/>
          <w:szCs w:val="22"/>
        </w:rPr>
        <w:t xml:space="preserve"> </w:t>
      </w:r>
      <w:r w:rsidRPr="00C9018B">
        <w:rPr>
          <w:sz w:val="22"/>
          <w:szCs w:val="22"/>
        </w:rPr>
        <w:t>yetki belgesi asıllarının teslim alınarak gönderilmesinde gerekli hassasiyetin gösterilmesi</w:t>
      </w:r>
      <w:r>
        <w:rPr>
          <w:sz w:val="22"/>
          <w:szCs w:val="22"/>
        </w:rPr>
        <w:t xml:space="preserve"> </w:t>
      </w:r>
      <w:r w:rsidRPr="00C9018B">
        <w:rPr>
          <w:sz w:val="22"/>
          <w:szCs w:val="22"/>
        </w:rPr>
        <w:t>hususunda bilgi ve gereğini rica ederim.</w:t>
      </w:r>
    </w:p>
    <w:p w:rsidR="00D125EE" w:rsidRDefault="00D125EE" w:rsidP="00D125EE">
      <w:pPr>
        <w:autoSpaceDE w:val="0"/>
        <w:autoSpaceDN w:val="0"/>
        <w:adjustRightInd w:val="0"/>
        <w:rPr>
          <w:sz w:val="22"/>
          <w:szCs w:val="22"/>
        </w:rPr>
      </w:pPr>
    </w:p>
    <w:p w:rsidR="00D125EE" w:rsidRDefault="00D125EE" w:rsidP="00D125EE">
      <w:pPr>
        <w:autoSpaceDE w:val="0"/>
        <w:autoSpaceDN w:val="0"/>
        <w:adjustRightInd w:val="0"/>
        <w:rPr>
          <w:sz w:val="22"/>
          <w:szCs w:val="22"/>
        </w:rPr>
      </w:pPr>
    </w:p>
    <w:p w:rsidR="00D125EE" w:rsidRPr="00C9018B" w:rsidRDefault="00D125EE" w:rsidP="00D125E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9018B">
        <w:rPr>
          <w:sz w:val="22"/>
          <w:szCs w:val="22"/>
        </w:rPr>
        <w:t>Kadir TURSUN</w:t>
      </w:r>
    </w:p>
    <w:p w:rsidR="00D125EE" w:rsidRPr="00C9018B" w:rsidRDefault="00D125EE" w:rsidP="00D125E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9018B">
        <w:rPr>
          <w:sz w:val="22"/>
          <w:szCs w:val="22"/>
        </w:rPr>
        <w:t>Bakan a.</w:t>
      </w:r>
    </w:p>
    <w:p w:rsidR="00D125EE" w:rsidRPr="00C9018B" w:rsidRDefault="00D125EE" w:rsidP="00D125E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9018B">
        <w:rPr>
          <w:sz w:val="22"/>
          <w:szCs w:val="22"/>
        </w:rPr>
        <w:t>Daire Başkanı</w:t>
      </w:r>
    </w:p>
    <w:p w:rsidR="00D125EE" w:rsidRDefault="00D125EE" w:rsidP="00D125EE">
      <w:pPr>
        <w:autoSpaceDE w:val="0"/>
        <w:autoSpaceDN w:val="0"/>
        <w:adjustRightInd w:val="0"/>
        <w:rPr>
          <w:sz w:val="22"/>
          <w:szCs w:val="22"/>
        </w:rPr>
      </w:pPr>
    </w:p>
    <w:p w:rsidR="00D125EE" w:rsidRDefault="00D125EE" w:rsidP="00D125EE">
      <w:pPr>
        <w:autoSpaceDE w:val="0"/>
        <w:autoSpaceDN w:val="0"/>
        <w:adjustRightInd w:val="0"/>
        <w:rPr>
          <w:sz w:val="22"/>
          <w:szCs w:val="22"/>
        </w:rPr>
      </w:pPr>
    </w:p>
    <w:p w:rsidR="00D125EE" w:rsidRPr="00C9018B" w:rsidRDefault="00D125EE" w:rsidP="00D125EE">
      <w:pPr>
        <w:autoSpaceDE w:val="0"/>
        <w:autoSpaceDN w:val="0"/>
        <w:adjustRightInd w:val="0"/>
        <w:rPr>
          <w:b/>
          <w:sz w:val="22"/>
          <w:szCs w:val="22"/>
        </w:rPr>
      </w:pPr>
      <w:r w:rsidRPr="00C9018B">
        <w:rPr>
          <w:b/>
          <w:sz w:val="22"/>
          <w:szCs w:val="22"/>
        </w:rPr>
        <w:t>Dağıtım:</w:t>
      </w:r>
    </w:p>
    <w:p w:rsidR="00D125EE" w:rsidRDefault="00D125EE" w:rsidP="00D125EE">
      <w:pPr>
        <w:autoSpaceDE w:val="0"/>
        <w:autoSpaceDN w:val="0"/>
        <w:adjustRightInd w:val="0"/>
        <w:rPr>
          <w:sz w:val="22"/>
          <w:szCs w:val="22"/>
        </w:rPr>
      </w:pPr>
      <w:r w:rsidRPr="00C9018B">
        <w:rPr>
          <w:sz w:val="22"/>
          <w:szCs w:val="22"/>
        </w:rPr>
        <w:t>Tüm Gümrük ve Ticaret Bölge Müdürlükleri</w:t>
      </w:r>
    </w:p>
    <w:p w:rsidR="00D125EE" w:rsidRPr="00C9018B" w:rsidRDefault="00D125EE" w:rsidP="00D125EE">
      <w:pPr>
        <w:autoSpaceDE w:val="0"/>
        <w:autoSpaceDN w:val="0"/>
        <w:adjustRightInd w:val="0"/>
        <w:rPr>
          <w:sz w:val="22"/>
          <w:szCs w:val="22"/>
        </w:rPr>
      </w:pPr>
    </w:p>
    <w:p w:rsidR="003F0D3B" w:rsidRPr="00D125EE" w:rsidRDefault="003F0D3B" w:rsidP="00D125EE">
      <w:bookmarkStart w:id="0" w:name="_GoBack"/>
      <w:bookmarkEnd w:id="0"/>
    </w:p>
    <w:sectPr w:rsidR="003F0D3B" w:rsidRPr="00D125EE" w:rsidSect="00AB1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71" w:rsidRDefault="007D7671" w:rsidP="00872AF0">
      <w:r>
        <w:separator/>
      </w:r>
    </w:p>
  </w:endnote>
  <w:endnote w:type="continuationSeparator" w:id="0">
    <w:p w:rsidR="007D7671" w:rsidRDefault="007D7671" w:rsidP="0087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Default="00F50CF7" w:rsidP="00A104F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65A05" w:rsidRDefault="007D7671" w:rsidP="00A104F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Pr="00742F13" w:rsidRDefault="00F50CF7" w:rsidP="00A104F6">
    <w:pPr>
      <w:pStyle w:val="AltBilgi"/>
      <w:framePr w:wrap="around" w:vAnchor="text" w:hAnchor="margin" w:xAlign="right" w:y="1"/>
      <w:rPr>
        <w:rStyle w:val="SayfaNumaras"/>
        <w:sz w:val="20"/>
      </w:rPr>
    </w:pPr>
    <w:r w:rsidRPr="00742F13">
      <w:rPr>
        <w:rStyle w:val="SayfaNumaras"/>
        <w:sz w:val="20"/>
      </w:rPr>
      <w:fldChar w:fldCharType="begin"/>
    </w:r>
    <w:r w:rsidRPr="00742F13">
      <w:rPr>
        <w:rStyle w:val="SayfaNumaras"/>
        <w:sz w:val="20"/>
      </w:rPr>
      <w:instrText xml:space="preserve">PAGE  </w:instrText>
    </w:r>
    <w:r w:rsidRPr="00742F13">
      <w:rPr>
        <w:rStyle w:val="SayfaNumaras"/>
        <w:sz w:val="20"/>
      </w:rPr>
      <w:fldChar w:fldCharType="separate"/>
    </w:r>
    <w:r w:rsidR="00D125EE">
      <w:rPr>
        <w:rStyle w:val="SayfaNumaras"/>
        <w:noProof/>
        <w:sz w:val="20"/>
      </w:rPr>
      <w:t>1</w:t>
    </w:r>
    <w:r w:rsidRPr="00742F13">
      <w:rPr>
        <w:rStyle w:val="SayfaNumaras"/>
        <w:sz w:val="20"/>
      </w:rPr>
      <w:fldChar w:fldCharType="end"/>
    </w:r>
  </w:p>
  <w:p w:rsidR="00C65A05" w:rsidRDefault="007D7671" w:rsidP="00A104F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2362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71" w:rsidRDefault="007D7671" w:rsidP="00872AF0">
      <w:r>
        <w:separator/>
      </w:r>
    </w:p>
  </w:footnote>
  <w:footnote w:type="continuationSeparator" w:id="0">
    <w:p w:rsidR="007D7671" w:rsidRDefault="007D7671" w:rsidP="0087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7D767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8" o:spid="_x0000_s2050" type="#_x0000_t75" style="position:absolute;margin-left:0;margin-top:0;width:478.05pt;height:268.5pt;z-index:-251657216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7D767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9" o:spid="_x0000_s2051" type="#_x0000_t75" style="position:absolute;margin-left:0;margin-top:0;width:478.05pt;height:268.5pt;z-index:-251656192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7D767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7" o:spid="_x0000_s2049" type="#_x0000_t75" style="position:absolute;margin-left:0;margin-top:0;width:478.05pt;height:268.5pt;z-index:-251658240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84081C"/>
    <w:lvl w:ilvl="0">
      <w:numFmt w:val="bullet"/>
      <w:lvlText w:val="*"/>
      <w:lvlJc w:val="left"/>
    </w:lvl>
  </w:abstractNum>
  <w:abstractNum w:abstractNumId="1" w15:restartNumberingAfterBreak="0">
    <w:nsid w:val="06A64215"/>
    <w:multiLevelType w:val="hybridMultilevel"/>
    <w:tmpl w:val="9D5C44F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E60E65"/>
    <w:multiLevelType w:val="hybridMultilevel"/>
    <w:tmpl w:val="273C9578"/>
    <w:lvl w:ilvl="0" w:tplc="AC28F4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31F34"/>
    <w:multiLevelType w:val="hybridMultilevel"/>
    <w:tmpl w:val="CEB47A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F0"/>
    <w:rsid w:val="001146D4"/>
    <w:rsid w:val="00204119"/>
    <w:rsid w:val="00236205"/>
    <w:rsid w:val="002B692C"/>
    <w:rsid w:val="00365330"/>
    <w:rsid w:val="003C622C"/>
    <w:rsid w:val="003F0D3B"/>
    <w:rsid w:val="004472AA"/>
    <w:rsid w:val="0054609F"/>
    <w:rsid w:val="005979BB"/>
    <w:rsid w:val="006B4A19"/>
    <w:rsid w:val="007D7671"/>
    <w:rsid w:val="00872AF0"/>
    <w:rsid w:val="00916AA5"/>
    <w:rsid w:val="00AB12A9"/>
    <w:rsid w:val="00B5095D"/>
    <w:rsid w:val="00CC4547"/>
    <w:rsid w:val="00D125EE"/>
    <w:rsid w:val="00F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4230DEC-4BC9-41AF-A4C5-17D6A5F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link w:val="Gvdemetni21"/>
    <w:rsid w:val="00872AF0"/>
    <w:rPr>
      <w:b/>
      <w:bCs/>
      <w:sz w:val="23"/>
      <w:szCs w:val="23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872A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Gvdemetni">
    <w:name w:val="Gövde metni_"/>
    <w:link w:val="Gvdemetni1"/>
    <w:rsid w:val="00872AF0"/>
    <w:rPr>
      <w:sz w:val="23"/>
      <w:szCs w:val="23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872AF0"/>
    <w:pPr>
      <w:shd w:val="clear" w:color="auto" w:fill="FFFFFF"/>
      <w:spacing w:after="360" w:line="240" w:lineRule="atLeast"/>
      <w:ind w:hanging="78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ltBilgi">
    <w:name w:val="footer"/>
    <w:basedOn w:val="Normal"/>
    <w:link w:val="AltBilgiChar"/>
    <w:rsid w:val="00872A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872AF0"/>
    <w:rPr>
      <w:color w:val="0000FF"/>
      <w:u w:val="single"/>
    </w:rPr>
  </w:style>
  <w:style w:type="paragraph" w:styleId="stBilgi">
    <w:name w:val="header"/>
    <w:basedOn w:val="Normal"/>
    <w:link w:val="stBilgiChar"/>
    <w:rsid w:val="00872A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872AF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72A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872A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72AF0"/>
    <w:rPr>
      <w:rFonts w:ascii="Tahoma" w:eastAsia="Times New Roman" w:hAnsi="Tahoma" w:cs="Tahoma"/>
      <w:sz w:val="16"/>
      <w:szCs w:val="16"/>
      <w:lang w:eastAsia="tr-TR"/>
    </w:rPr>
  </w:style>
  <w:style w:type="character" w:styleId="zlenenKpr">
    <w:name w:val="FollowedHyperlink"/>
    <w:basedOn w:val="VarsaylanParagrafYazTipi"/>
    <w:rsid w:val="00872AF0"/>
    <w:rPr>
      <w:color w:val="800080"/>
      <w:u w:val="single"/>
    </w:rPr>
  </w:style>
  <w:style w:type="character" w:styleId="SayfaNumaras">
    <w:name w:val="page number"/>
    <w:basedOn w:val="VarsaylanParagrafYazTipi"/>
    <w:rsid w:val="00872AF0"/>
  </w:style>
  <w:style w:type="character" w:customStyle="1" w:styleId="apple-converted-space">
    <w:name w:val="apple-converted-space"/>
    <w:basedOn w:val="VarsaylanParagrafYazTipi"/>
    <w:rsid w:val="0020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mecit.ozaydin\Desktop\WEB\Di&#287;er%20Tebli&#287;ler\G&#252;mr&#252;k%20Genel%20Tebli&#287;i%20(Yetkilendirilmi&#351;%20G&#252;mr&#252;k%20M&#252;&#351;avirli&#287;i)%20Seri%20No%206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Mecit ÖZAYDIN</dc:creator>
  <cp:keywords/>
  <dc:description/>
  <cp:lastModifiedBy>Mecit ÖZAYDIN</cp:lastModifiedBy>
  <cp:revision>2</cp:revision>
  <dcterms:created xsi:type="dcterms:W3CDTF">2018-01-12T12:18:00Z</dcterms:created>
  <dcterms:modified xsi:type="dcterms:W3CDTF">2018-01-12T12:18:00Z</dcterms:modified>
</cp:coreProperties>
</file>