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81" w:rsidRPr="00137458" w:rsidRDefault="00D20281" w:rsidP="00D202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OLE_LINK18"/>
      <w:r w:rsidRPr="00137458">
        <w:rPr>
          <w:b/>
          <w:bCs/>
          <w:sz w:val="22"/>
          <w:szCs w:val="22"/>
        </w:rPr>
        <w:t>T.C.</w:t>
      </w:r>
    </w:p>
    <w:p w:rsidR="00D20281" w:rsidRPr="00137458" w:rsidRDefault="00D20281" w:rsidP="00D202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37458">
        <w:rPr>
          <w:b/>
          <w:bCs/>
          <w:sz w:val="22"/>
          <w:szCs w:val="22"/>
        </w:rPr>
        <w:t>GÜMRÜK VE TİCARET BAKANLIĞI</w:t>
      </w:r>
    </w:p>
    <w:p w:rsidR="00D20281" w:rsidRPr="00137458" w:rsidRDefault="00D20281" w:rsidP="00D202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37458">
        <w:rPr>
          <w:b/>
          <w:bCs/>
          <w:sz w:val="22"/>
          <w:szCs w:val="22"/>
        </w:rPr>
        <w:t>Gümrükler Genel Müdürlüğü</w:t>
      </w:r>
    </w:p>
    <w:p w:rsidR="00D20281" w:rsidRPr="00137458" w:rsidRDefault="00D20281" w:rsidP="00D20281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137458">
        <w:rPr>
          <w:b/>
          <w:sz w:val="22"/>
          <w:szCs w:val="22"/>
        </w:rPr>
        <w:t>Sayı</w:t>
      </w:r>
      <w:r w:rsidRPr="00137458">
        <w:rPr>
          <w:b/>
          <w:sz w:val="22"/>
          <w:szCs w:val="22"/>
        </w:rPr>
        <w:tab/>
        <w:t>:</w:t>
      </w:r>
      <w:r w:rsidRPr="00137458">
        <w:rPr>
          <w:sz w:val="22"/>
          <w:szCs w:val="22"/>
        </w:rPr>
        <w:t>82858591-663.07[GGM-İSR2305]</w:t>
      </w:r>
    </w:p>
    <w:p w:rsidR="00D20281" w:rsidRPr="00137458" w:rsidRDefault="00D20281" w:rsidP="00D20281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137458">
        <w:rPr>
          <w:b/>
          <w:sz w:val="22"/>
          <w:szCs w:val="22"/>
        </w:rPr>
        <w:t>Konu</w:t>
      </w:r>
      <w:r w:rsidRPr="00137458">
        <w:rPr>
          <w:b/>
          <w:sz w:val="22"/>
          <w:szCs w:val="22"/>
        </w:rPr>
        <w:tab/>
        <w:t>:</w:t>
      </w:r>
      <w:r w:rsidRPr="00137458">
        <w:rPr>
          <w:sz w:val="22"/>
          <w:szCs w:val="22"/>
        </w:rPr>
        <w:t>17.02.2017, 026-B/02 İsr</w:t>
      </w:r>
    </w:p>
    <w:p w:rsidR="00D20281" w:rsidRDefault="00D20281" w:rsidP="00D20281">
      <w:pPr>
        <w:autoSpaceDE w:val="0"/>
        <w:autoSpaceDN w:val="0"/>
        <w:adjustRightInd w:val="0"/>
        <w:spacing w:before="120"/>
        <w:rPr>
          <w:b/>
          <w:bCs/>
          <w:sz w:val="22"/>
          <w:szCs w:val="22"/>
        </w:rPr>
      </w:pPr>
    </w:p>
    <w:p w:rsidR="00D20281" w:rsidRDefault="00D20281" w:rsidP="00D20281">
      <w:pPr>
        <w:autoSpaceDE w:val="0"/>
        <w:autoSpaceDN w:val="0"/>
        <w:adjustRightInd w:val="0"/>
        <w:spacing w:before="120"/>
        <w:jc w:val="center"/>
        <w:rPr>
          <w:b/>
          <w:bCs/>
          <w:sz w:val="22"/>
          <w:szCs w:val="22"/>
        </w:rPr>
      </w:pPr>
    </w:p>
    <w:p w:rsidR="00D20281" w:rsidRDefault="00D20281" w:rsidP="00D20281">
      <w:pPr>
        <w:autoSpaceDE w:val="0"/>
        <w:autoSpaceDN w:val="0"/>
        <w:adjustRightInd w:val="0"/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12.05.2017 / 24972763</w:t>
      </w:r>
    </w:p>
    <w:p w:rsidR="00D20281" w:rsidRDefault="00D20281" w:rsidP="00D20281">
      <w:pPr>
        <w:autoSpaceDE w:val="0"/>
        <w:autoSpaceDN w:val="0"/>
        <w:adjustRightInd w:val="0"/>
        <w:spacing w:before="120"/>
        <w:jc w:val="center"/>
        <w:rPr>
          <w:b/>
          <w:bCs/>
          <w:sz w:val="22"/>
          <w:szCs w:val="22"/>
        </w:rPr>
      </w:pPr>
      <w:r w:rsidRPr="00137458">
        <w:rPr>
          <w:b/>
          <w:bCs/>
          <w:sz w:val="22"/>
          <w:szCs w:val="22"/>
        </w:rPr>
        <w:t>GÜMRÜK VE TİCARET BÖLGE MÜDÜRLÜKLERİNE</w:t>
      </w:r>
    </w:p>
    <w:p w:rsidR="00D20281" w:rsidRDefault="00D20281" w:rsidP="00D20281">
      <w:pPr>
        <w:autoSpaceDE w:val="0"/>
        <w:autoSpaceDN w:val="0"/>
        <w:adjustRightInd w:val="0"/>
        <w:spacing w:before="120"/>
        <w:rPr>
          <w:b/>
          <w:bCs/>
          <w:sz w:val="22"/>
          <w:szCs w:val="22"/>
        </w:rPr>
      </w:pPr>
    </w:p>
    <w:p w:rsidR="00D20281" w:rsidRDefault="00D20281" w:rsidP="00D20281">
      <w:pPr>
        <w:autoSpaceDE w:val="0"/>
        <w:autoSpaceDN w:val="0"/>
        <w:adjustRightInd w:val="0"/>
        <w:spacing w:before="120"/>
        <w:rPr>
          <w:b/>
          <w:bCs/>
          <w:sz w:val="22"/>
          <w:szCs w:val="22"/>
        </w:rPr>
      </w:pPr>
    </w:p>
    <w:p w:rsidR="00D20281" w:rsidRDefault="00D20281" w:rsidP="00D20281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137458">
        <w:rPr>
          <w:b/>
          <w:sz w:val="22"/>
          <w:szCs w:val="22"/>
        </w:rPr>
        <w:t>İlgi:</w:t>
      </w:r>
      <w:r>
        <w:rPr>
          <w:b/>
          <w:sz w:val="22"/>
          <w:szCs w:val="22"/>
        </w:rPr>
        <w:tab/>
      </w:r>
      <w:r w:rsidRPr="00137458">
        <w:rPr>
          <w:sz w:val="22"/>
          <w:szCs w:val="22"/>
        </w:rPr>
        <w:t>Doğu Marmara Gümrük ve Ticaret Bölge Müd</w:t>
      </w:r>
      <w:r>
        <w:rPr>
          <w:sz w:val="22"/>
          <w:szCs w:val="22"/>
        </w:rPr>
        <w:t>.</w:t>
      </w:r>
      <w:r w:rsidRPr="00137458">
        <w:rPr>
          <w:sz w:val="22"/>
          <w:szCs w:val="22"/>
        </w:rPr>
        <w:t xml:space="preserve"> 03.04.2017 tarihli, 23920470</w:t>
      </w:r>
      <w:r>
        <w:rPr>
          <w:sz w:val="22"/>
          <w:szCs w:val="22"/>
        </w:rPr>
        <w:t xml:space="preserve"> </w:t>
      </w:r>
      <w:r w:rsidRPr="00137458">
        <w:rPr>
          <w:sz w:val="22"/>
          <w:szCs w:val="22"/>
        </w:rPr>
        <w:t>sayılı yazısı.</w:t>
      </w:r>
    </w:p>
    <w:p w:rsidR="00D20281" w:rsidRPr="00137458" w:rsidRDefault="00D20281" w:rsidP="00D20281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:rsidR="00D20281" w:rsidRPr="00137458" w:rsidRDefault="00D20281" w:rsidP="00D20281">
      <w:pPr>
        <w:autoSpaceDE w:val="0"/>
        <w:autoSpaceDN w:val="0"/>
        <w:adjustRightInd w:val="0"/>
        <w:spacing w:before="120"/>
        <w:ind w:firstLine="709"/>
        <w:jc w:val="both"/>
        <w:rPr>
          <w:sz w:val="22"/>
          <w:szCs w:val="22"/>
        </w:rPr>
      </w:pPr>
      <w:r w:rsidRPr="00137458">
        <w:rPr>
          <w:sz w:val="22"/>
          <w:szCs w:val="22"/>
        </w:rPr>
        <w:t xml:space="preserve">Bilindiği üzere, </w:t>
      </w:r>
      <w:hyperlink r:id="rId7" w:history="1">
        <w:r w:rsidRPr="00D220AE">
          <w:rPr>
            <w:rStyle w:val="Kpr"/>
            <w:sz w:val="22"/>
            <w:szCs w:val="22"/>
          </w:rPr>
          <w:t>4458</w:t>
        </w:r>
      </w:hyperlink>
      <w:r w:rsidRPr="00137458">
        <w:rPr>
          <w:sz w:val="22"/>
          <w:szCs w:val="22"/>
        </w:rPr>
        <w:t xml:space="preserve"> sayılı Gümrük Kanununun </w:t>
      </w:r>
      <w:hyperlink r:id="rId8" w:anchor="GeçiciMadde6" w:history="1">
        <w:r w:rsidRPr="00D220AE">
          <w:rPr>
            <w:rStyle w:val="Kpr"/>
            <w:sz w:val="22"/>
            <w:szCs w:val="22"/>
          </w:rPr>
          <w:t>Geçici 6</w:t>
        </w:r>
      </w:hyperlink>
      <w:r w:rsidRPr="00137458">
        <w:rPr>
          <w:sz w:val="22"/>
          <w:szCs w:val="22"/>
        </w:rPr>
        <w:t>. maddesinde Gümrük</w:t>
      </w:r>
      <w:r>
        <w:rPr>
          <w:sz w:val="22"/>
          <w:szCs w:val="22"/>
        </w:rPr>
        <w:t xml:space="preserve"> </w:t>
      </w:r>
      <w:r w:rsidRPr="00137458">
        <w:rPr>
          <w:sz w:val="22"/>
          <w:szCs w:val="22"/>
        </w:rPr>
        <w:t>Müşavirleri ile Gümrük Müşavir Yardımcılarına uygulanacak disiplin cezalarına ilişkin usul</w:t>
      </w:r>
      <w:r>
        <w:rPr>
          <w:sz w:val="22"/>
          <w:szCs w:val="22"/>
        </w:rPr>
        <w:t xml:space="preserve"> </w:t>
      </w:r>
      <w:r w:rsidRPr="00137458">
        <w:rPr>
          <w:sz w:val="22"/>
          <w:szCs w:val="22"/>
        </w:rPr>
        <w:t>ve esasların çerçevesi çizilmiş olup, uyarma ve kınama disiplin cezalarının Kanunun Geçici</w:t>
      </w:r>
      <w:r>
        <w:rPr>
          <w:sz w:val="22"/>
          <w:szCs w:val="22"/>
        </w:rPr>
        <w:t xml:space="preserve"> </w:t>
      </w:r>
      <w:r w:rsidRPr="00137458">
        <w:rPr>
          <w:sz w:val="22"/>
          <w:szCs w:val="22"/>
        </w:rPr>
        <w:t>6/8. maddesi gereğince yetkili Gümrük ve Ticaret Bölge Müdürlükleri tarafından verileceği</w:t>
      </w:r>
      <w:r>
        <w:rPr>
          <w:sz w:val="22"/>
          <w:szCs w:val="22"/>
        </w:rPr>
        <w:t xml:space="preserve"> </w:t>
      </w:r>
      <w:r w:rsidRPr="00137458">
        <w:rPr>
          <w:sz w:val="22"/>
          <w:szCs w:val="22"/>
        </w:rPr>
        <w:t>hususu düzenlenmiştir.</w:t>
      </w:r>
    </w:p>
    <w:p w:rsidR="00D20281" w:rsidRPr="00137458" w:rsidRDefault="00D20281" w:rsidP="00D20281">
      <w:pPr>
        <w:autoSpaceDE w:val="0"/>
        <w:autoSpaceDN w:val="0"/>
        <w:adjustRightInd w:val="0"/>
        <w:spacing w:before="120"/>
        <w:ind w:firstLine="709"/>
        <w:jc w:val="both"/>
        <w:rPr>
          <w:sz w:val="22"/>
          <w:szCs w:val="22"/>
        </w:rPr>
      </w:pPr>
      <w:r w:rsidRPr="00137458">
        <w:rPr>
          <w:sz w:val="22"/>
          <w:szCs w:val="22"/>
        </w:rPr>
        <w:t>Bununla birlikte, Bakanlığımıza intikal eden olaylardan Gümrük Yönetmeliği'nin 564.</w:t>
      </w:r>
      <w:r>
        <w:rPr>
          <w:sz w:val="22"/>
          <w:szCs w:val="22"/>
        </w:rPr>
        <w:t xml:space="preserve"> </w:t>
      </w:r>
      <w:r w:rsidRPr="00137458">
        <w:rPr>
          <w:sz w:val="22"/>
          <w:szCs w:val="22"/>
        </w:rPr>
        <w:t>maddesi uyarınca Bölge Müdürlüğü dışında faaliyette bulunan meslek mensuplarına ilgililerin</w:t>
      </w:r>
      <w:r>
        <w:rPr>
          <w:sz w:val="22"/>
          <w:szCs w:val="22"/>
        </w:rPr>
        <w:t xml:space="preserve"> </w:t>
      </w:r>
      <w:r w:rsidRPr="00137458">
        <w:rPr>
          <w:sz w:val="22"/>
          <w:szCs w:val="22"/>
        </w:rPr>
        <w:t>Gümrük Kanununa aykırı fiillerinden dolayı olayın vuku bulduğu Bölge Müdürlüklerince</w:t>
      </w:r>
      <w:r>
        <w:rPr>
          <w:sz w:val="22"/>
          <w:szCs w:val="22"/>
        </w:rPr>
        <w:t xml:space="preserve"> </w:t>
      </w:r>
      <w:r w:rsidRPr="00137458">
        <w:rPr>
          <w:sz w:val="22"/>
          <w:szCs w:val="22"/>
        </w:rPr>
        <w:t>disiplin cezası verilmesinde tereddüt hasıl olduğu anlaşılmaktadır.</w:t>
      </w:r>
    </w:p>
    <w:p w:rsidR="00D20281" w:rsidRPr="00137458" w:rsidRDefault="00D20281" w:rsidP="00D20281">
      <w:pPr>
        <w:autoSpaceDE w:val="0"/>
        <w:autoSpaceDN w:val="0"/>
        <w:adjustRightInd w:val="0"/>
        <w:spacing w:before="120"/>
        <w:ind w:firstLine="709"/>
        <w:jc w:val="both"/>
        <w:rPr>
          <w:sz w:val="22"/>
          <w:szCs w:val="22"/>
        </w:rPr>
      </w:pPr>
      <w:r w:rsidRPr="00137458">
        <w:rPr>
          <w:sz w:val="22"/>
          <w:szCs w:val="22"/>
        </w:rPr>
        <w:t>Bu itibarla, uygulamada birliği sağlamak bakımından meslek mensuplarına Gümrük</w:t>
      </w:r>
      <w:r>
        <w:rPr>
          <w:sz w:val="22"/>
          <w:szCs w:val="22"/>
        </w:rPr>
        <w:t xml:space="preserve"> </w:t>
      </w:r>
      <w:r w:rsidRPr="00137458">
        <w:rPr>
          <w:sz w:val="22"/>
          <w:szCs w:val="22"/>
        </w:rPr>
        <w:t>Kanununa aykırı fiillerin gerçekleştiği Bölge Müdürlüğünce de disiplin cezası verilebilecek;</w:t>
      </w:r>
      <w:r>
        <w:rPr>
          <w:sz w:val="22"/>
          <w:szCs w:val="22"/>
        </w:rPr>
        <w:t xml:space="preserve"> </w:t>
      </w:r>
      <w:r w:rsidRPr="00137458">
        <w:rPr>
          <w:sz w:val="22"/>
          <w:szCs w:val="22"/>
        </w:rPr>
        <w:t>ancak bu durumda, ilgili meslek mensubunun kayıtlı olduğu Bölge Müdürlüğü ile gerekli</w:t>
      </w:r>
      <w:r>
        <w:rPr>
          <w:sz w:val="22"/>
          <w:szCs w:val="22"/>
        </w:rPr>
        <w:t xml:space="preserve"> </w:t>
      </w:r>
      <w:r w:rsidRPr="00137458">
        <w:rPr>
          <w:sz w:val="22"/>
          <w:szCs w:val="22"/>
        </w:rPr>
        <w:t>koordinasyonun sağlanarak Kanunun Geçici 6/4. maddesinde yer alan tekerrür hükümlerinin</w:t>
      </w:r>
      <w:r>
        <w:rPr>
          <w:sz w:val="22"/>
          <w:szCs w:val="22"/>
        </w:rPr>
        <w:t xml:space="preserve"> </w:t>
      </w:r>
      <w:r w:rsidRPr="00137458">
        <w:rPr>
          <w:sz w:val="22"/>
          <w:szCs w:val="22"/>
        </w:rPr>
        <w:t>değerlendirilmesi ve disiplin cezası ile tecziyelerine yönelik yazışmaların birer örnekleri ile</w:t>
      </w:r>
      <w:r>
        <w:rPr>
          <w:sz w:val="22"/>
          <w:szCs w:val="22"/>
        </w:rPr>
        <w:t xml:space="preserve"> </w:t>
      </w:r>
      <w:r w:rsidRPr="00137458">
        <w:rPr>
          <w:sz w:val="22"/>
          <w:szCs w:val="22"/>
        </w:rPr>
        <w:t>birlikte meslek mensubunun kayıtlı olduğu Bölge Müdürlüğüne bildirimde bulunulması</w:t>
      </w:r>
      <w:r>
        <w:rPr>
          <w:sz w:val="22"/>
          <w:szCs w:val="22"/>
        </w:rPr>
        <w:t xml:space="preserve"> </w:t>
      </w:r>
      <w:r w:rsidRPr="00137458">
        <w:rPr>
          <w:sz w:val="22"/>
          <w:szCs w:val="22"/>
        </w:rPr>
        <w:t>gerekmektedir.</w:t>
      </w:r>
    </w:p>
    <w:p w:rsidR="00D20281" w:rsidRPr="00137458" w:rsidRDefault="00D20281" w:rsidP="00D20281">
      <w:pPr>
        <w:autoSpaceDE w:val="0"/>
        <w:autoSpaceDN w:val="0"/>
        <w:adjustRightInd w:val="0"/>
        <w:spacing w:before="120"/>
        <w:ind w:firstLine="709"/>
        <w:jc w:val="both"/>
        <w:rPr>
          <w:sz w:val="22"/>
          <w:szCs w:val="22"/>
        </w:rPr>
      </w:pPr>
      <w:r w:rsidRPr="00137458">
        <w:rPr>
          <w:sz w:val="22"/>
          <w:szCs w:val="22"/>
        </w:rPr>
        <w:t>Bilgi ve gereğini rica ederim.</w:t>
      </w:r>
    </w:p>
    <w:p w:rsidR="00D20281" w:rsidRDefault="00D20281" w:rsidP="00D20281">
      <w:pPr>
        <w:autoSpaceDE w:val="0"/>
        <w:autoSpaceDN w:val="0"/>
        <w:adjustRightInd w:val="0"/>
        <w:spacing w:before="120"/>
        <w:rPr>
          <w:sz w:val="22"/>
          <w:szCs w:val="22"/>
        </w:rPr>
      </w:pPr>
    </w:p>
    <w:p w:rsidR="00D20281" w:rsidRPr="00137458" w:rsidRDefault="00D20281" w:rsidP="00D2028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137458">
        <w:rPr>
          <w:sz w:val="22"/>
          <w:szCs w:val="22"/>
        </w:rPr>
        <w:t>Mustafa GÜMÜŞ</w:t>
      </w:r>
    </w:p>
    <w:p w:rsidR="00D20281" w:rsidRPr="00137458" w:rsidRDefault="00D20281" w:rsidP="00D2028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137458">
        <w:rPr>
          <w:sz w:val="22"/>
          <w:szCs w:val="22"/>
        </w:rPr>
        <w:t>Bakan a.</w:t>
      </w:r>
    </w:p>
    <w:p w:rsidR="00D20281" w:rsidRPr="00137458" w:rsidRDefault="00D20281" w:rsidP="00D2028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137458">
        <w:rPr>
          <w:sz w:val="22"/>
          <w:szCs w:val="22"/>
        </w:rPr>
        <w:t>Genel Müdür V.</w:t>
      </w:r>
    </w:p>
    <w:p w:rsidR="00D20281" w:rsidRDefault="00D20281" w:rsidP="00D20281">
      <w:pPr>
        <w:autoSpaceDE w:val="0"/>
        <w:autoSpaceDN w:val="0"/>
        <w:adjustRightInd w:val="0"/>
        <w:rPr>
          <w:sz w:val="22"/>
          <w:szCs w:val="22"/>
        </w:rPr>
      </w:pPr>
    </w:p>
    <w:p w:rsidR="00D20281" w:rsidRDefault="00D20281" w:rsidP="00D20281">
      <w:pPr>
        <w:autoSpaceDE w:val="0"/>
        <w:autoSpaceDN w:val="0"/>
        <w:adjustRightInd w:val="0"/>
        <w:rPr>
          <w:sz w:val="22"/>
          <w:szCs w:val="22"/>
        </w:rPr>
      </w:pPr>
    </w:p>
    <w:p w:rsidR="00D20281" w:rsidRPr="00137458" w:rsidRDefault="00D20281" w:rsidP="00D20281">
      <w:pPr>
        <w:autoSpaceDE w:val="0"/>
        <w:autoSpaceDN w:val="0"/>
        <w:adjustRightInd w:val="0"/>
        <w:rPr>
          <w:b/>
          <w:sz w:val="22"/>
          <w:szCs w:val="22"/>
        </w:rPr>
      </w:pPr>
      <w:r w:rsidRPr="00137458">
        <w:rPr>
          <w:b/>
          <w:sz w:val="22"/>
          <w:szCs w:val="22"/>
        </w:rPr>
        <w:t>DAĞITIM:</w:t>
      </w:r>
    </w:p>
    <w:p w:rsidR="00D20281" w:rsidRDefault="00D20281" w:rsidP="00D20281">
      <w:pPr>
        <w:autoSpaceDE w:val="0"/>
        <w:autoSpaceDN w:val="0"/>
        <w:adjustRightInd w:val="0"/>
        <w:rPr>
          <w:sz w:val="22"/>
          <w:szCs w:val="22"/>
        </w:rPr>
      </w:pPr>
      <w:r w:rsidRPr="00137458">
        <w:rPr>
          <w:sz w:val="22"/>
          <w:szCs w:val="22"/>
        </w:rPr>
        <w:t>Tüm Gümrük ve Ticaret Bölge Müd.lerine</w:t>
      </w:r>
    </w:p>
    <w:bookmarkEnd w:id="0"/>
    <w:p w:rsidR="00D20281" w:rsidRPr="00137458" w:rsidRDefault="00D20281" w:rsidP="00D20281">
      <w:pPr>
        <w:autoSpaceDE w:val="0"/>
        <w:autoSpaceDN w:val="0"/>
        <w:adjustRightInd w:val="0"/>
        <w:rPr>
          <w:sz w:val="22"/>
          <w:szCs w:val="22"/>
        </w:rPr>
      </w:pPr>
    </w:p>
    <w:p w:rsidR="003F0D3B" w:rsidRPr="00D20281" w:rsidRDefault="003F0D3B" w:rsidP="00D20281">
      <w:bookmarkStart w:id="1" w:name="_GoBack"/>
      <w:bookmarkEnd w:id="1"/>
    </w:p>
    <w:sectPr w:rsidR="003F0D3B" w:rsidRPr="00D20281" w:rsidSect="00AB1D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2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B34" w:rsidRDefault="00405B34" w:rsidP="00872AF0">
      <w:r>
        <w:separator/>
      </w:r>
    </w:p>
  </w:endnote>
  <w:endnote w:type="continuationSeparator" w:id="0">
    <w:p w:rsidR="00405B34" w:rsidRDefault="00405B34" w:rsidP="0087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A05" w:rsidRDefault="00F50CF7" w:rsidP="00A104F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65A05" w:rsidRDefault="00405B34" w:rsidP="00A104F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A05" w:rsidRPr="00742F13" w:rsidRDefault="00F50CF7" w:rsidP="00A104F6">
    <w:pPr>
      <w:pStyle w:val="AltBilgi"/>
      <w:framePr w:wrap="around" w:vAnchor="text" w:hAnchor="margin" w:xAlign="right" w:y="1"/>
      <w:rPr>
        <w:rStyle w:val="SayfaNumaras"/>
        <w:sz w:val="20"/>
      </w:rPr>
    </w:pPr>
    <w:r w:rsidRPr="00742F13">
      <w:rPr>
        <w:rStyle w:val="SayfaNumaras"/>
        <w:sz w:val="20"/>
      </w:rPr>
      <w:fldChar w:fldCharType="begin"/>
    </w:r>
    <w:r w:rsidRPr="00742F13">
      <w:rPr>
        <w:rStyle w:val="SayfaNumaras"/>
        <w:sz w:val="20"/>
      </w:rPr>
      <w:instrText xml:space="preserve">PAGE  </w:instrText>
    </w:r>
    <w:r w:rsidRPr="00742F13">
      <w:rPr>
        <w:rStyle w:val="SayfaNumaras"/>
        <w:sz w:val="20"/>
      </w:rPr>
      <w:fldChar w:fldCharType="separate"/>
    </w:r>
    <w:r w:rsidR="00D20281">
      <w:rPr>
        <w:rStyle w:val="SayfaNumaras"/>
        <w:noProof/>
        <w:sz w:val="20"/>
      </w:rPr>
      <w:t>1</w:t>
    </w:r>
    <w:r w:rsidRPr="00742F13">
      <w:rPr>
        <w:rStyle w:val="SayfaNumaras"/>
        <w:sz w:val="20"/>
      </w:rPr>
      <w:fldChar w:fldCharType="end"/>
    </w:r>
  </w:p>
  <w:p w:rsidR="00C65A05" w:rsidRDefault="00405B34" w:rsidP="00A104F6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205" w:rsidRDefault="002362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B34" w:rsidRDefault="00405B34" w:rsidP="00872AF0">
      <w:r>
        <w:separator/>
      </w:r>
    </w:p>
  </w:footnote>
  <w:footnote w:type="continuationSeparator" w:id="0">
    <w:p w:rsidR="00405B34" w:rsidRDefault="00405B34" w:rsidP="00872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205" w:rsidRDefault="00405B3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2968" o:spid="_x0000_s2050" type="#_x0000_t75" style="position:absolute;margin-left:0;margin-top:0;width:478.05pt;height:268.5pt;z-index:-251657216;mso-position-horizontal:center;mso-position-horizontal-relative:margin;mso-position-vertical:center;mso-position-vertical-relative:margin" o:allowincell="f">
          <v:imagedata r:id="rId1" o:title="2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205" w:rsidRDefault="00405B3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2969" o:spid="_x0000_s2051" type="#_x0000_t75" style="position:absolute;margin-left:0;margin-top:0;width:478.05pt;height:268.5pt;z-index:-251656192;mso-position-horizontal:center;mso-position-horizontal-relative:margin;mso-position-vertical:center;mso-position-vertical-relative:margin" o:allowincell="f">
          <v:imagedata r:id="rId1" o:title="2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205" w:rsidRDefault="00405B3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2967" o:spid="_x0000_s2049" type="#_x0000_t75" style="position:absolute;margin-left:0;margin-top:0;width:478.05pt;height:268.5pt;z-index:-251658240;mso-position-horizontal:center;mso-position-horizontal-relative:margin;mso-position-vertical:center;mso-position-vertical-relative:margin" o:allowincell="f">
          <v:imagedata r:id="rId1" o:title="2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384081C"/>
    <w:lvl w:ilvl="0">
      <w:numFmt w:val="bullet"/>
      <w:lvlText w:val="*"/>
      <w:lvlJc w:val="left"/>
    </w:lvl>
  </w:abstractNum>
  <w:abstractNum w:abstractNumId="1" w15:restartNumberingAfterBreak="0">
    <w:nsid w:val="06A64215"/>
    <w:multiLevelType w:val="hybridMultilevel"/>
    <w:tmpl w:val="9D5C44F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E60E65"/>
    <w:multiLevelType w:val="hybridMultilevel"/>
    <w:tmpl w:val="273C9578"/>
    <w:lvl w:ilvl="0" w:tplc="AC28F4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31F34"/>
    <w:multiLevelType w:val="hybridMultilevel"/>
    <w:tmpl w:val="CEB47A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F0"/>
    <w:rsid w:val="00053B89"/>
    <w:rsid w:val="001146D4"/>
    <w:rsid w:val="00184B1E"/>
    <w:rsid w:val="00204119"/>
    <w:rsid w:val="00235DEA"/>
    <w:rsid w:val="00236205"/>
    <w:rsid w:val="002B692C"/>
    <w:rsid w:val="00311613"/>
    <w:rsid w:val="00365330"/>
    <w:rsid w:val="003C622C"/>
    <w:rsid w:val="003F0D3B"/>
    <w:rsid w:val="00405B34"/>
    <w:rsid w:val="004472AA"/>
    <w:rsid w:val="00473628"/>
    <w:rsid w:val="0054609F"/>
    <w:rsid w:val="005979BB"/>
    <w:rsid w:val="006B4A19"/>
    <w:rsid w:val="00872AF0"/>
    <w:rsid w:val="00916AA5"/>
    <w:rsid w:val="009B2038"/>
    <w:rsid w:val="00AB12A9"/>
    <w:rsid w:val="00B5095D"/>
    <w:rsid w:val="00B53B17"/>
    <w:rsid w:val="00CC4547"/>
    <w:rsid w:val="00D125EE"/>
    <w:rsid w:val="00D20281"/>
    <w:rsid w:val="00E01DEF"/>
    <w:rsid w:val="00E22E08"/>
    <w:rsid w:val="00F5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4230DEC-4BC9-41AF-A4C5-17D6A5FB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link w:val="Gvdemetni21"/>
    <w:rsid w:val="00872AF0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1"/>
    <w:basedOn w:val="Normal"/>
    <w:link w:val="Gvdemetni2"/>
    <w:rsid w:val="00872AF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  <w:lang w:eastAsia="en-US"/>
    </w:rPr>
  </w:style>
  <w:style w:type="character" w:customStyle="1" w:styleId="Gvdemetni">
    <w:name w:val="Gövde metni_"/>
    <w:link w:val="Gvdemetni1"/>
    <w:rsid w:val="00872AF0"/>
    <w:rPr>
      <w:sz w:val="23"/>
      <w:szCs w:val="23"/>
      <w:shd w:val="clear" w:color="auto" w:fill="FFFFFF"/>
    </w:rPr>
  </w:style>
  <w:style w:type="paragraph" w:customStyle="1" w:styleId="Gvdemetni1">
    <w:name w:val="Gövde metni1"/>
    <w:basedOn w:val="Normal"/>
    <w:link w:val="Gvdemetni"/>
    <w:rsid w:val="00872AF0"/>
    <w:pPr>
      <w:shd w:val="clear" w:color="auto" w:fill="FFFFFF"/>
      <w:spacing w:after="360" w:line="240" w:lineRule="atLeast"/>
      <w:ind w:hanging="780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styleId="AltBilgi">
    <w:name w:val="footer"/>
    <w:basedOn w:val="Normal"/>
    <w:link w:val="AltBilgiChar"/>
    <w:rsid w:val="00872A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2A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872AF0"/>
    <w:rPr>
      <w:color w:val="0000FF"/>
      <w:u w:val="single"/>
    </w:rPr>
  </w:style>
  <w:style w:type="paragraph" w:styleId="stBilgi">
    <w:name w:val="header"/>
    <w:basedOn w:val="Normal"/>
    <w:link w:val="stBilgiChar"/>
    <w:rsid w:val="00872A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2A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872AF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872AF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872A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72AF0"/>
    <w:rPr>
      <w:rFonts w:ascii="Tahoma" w:eastAsia="Times New Roman" w:hAnsi="Tahoma" w:cs="Tahoma"/>
      <w:sz w:val="16"/>
      <w:szCs w:val="16"/>
      <w:lang w:eastAsia="tr-TR"/>
    </w:rPr>
  </w:style>
  <w:style w:type="character" w:styleId="zlenenKpr">
    <w:name w:val="FollowedHyperlink"/>
    <w:basedOn w:val="VarsaylanParagrafYazTipi"/>
    <w:rsid w:val="00872AF0"/>
    <w:rPr>
      <w:color w:val="800080"/>
      <w:u w:val="single"/>
    </w:rPr>
  </w:style>
  <w:style w:type="character" w:styleId="SayfaNumaras">
    <w:name w:val="page number"/>
    <w:basedOn w:val="VarsaylanParagrafYazTipi"/>
    <w:rsid w:val="00872AF0"/>
  </w:style>
  <w:style w:type="character" w:customStyle="1" w:styleId="apple-converted-space">
    <w:name w:val="apple-converted-space"/>
    <w:basedOn w:val="VarsaylanParagrafYazTipi"/>
    <w:rsid w:val="0020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ecit.ozaydin\Desktop\G&#252;mr&#252;k%20Kanunu%20.do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C:\Users\mecit.ozaydin\Desktop\G&#252;mr&#252;k%20Kanunu%20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ÖZAYDIN</dc:creator>
  <cp:keywords/>
  <dc:description/>
  <cp:lastModifiedBy>Mecit ÖZAYDIN</cp:lastModifiedBy>
  <cp:revision>2</cp:revision>
  <dcterms:created xsi:type="dcterms:W3CDTF">2018-01-12T12:23:00Z</dcterms:created>
  <dcterms:modified xsi:type="dcterms:W3CDTF">2018-01-12T12:23:00Z</dcterms:modified>
</cp:coreProperties>
</file>