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60" w:rsidRPr="002C230D" w:rsidRDefault="00186960" w:rsidP="0018696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230D">
        <w:rPr>
          <w:b/>
          <w:bCs/>
          <w:sz w:val="22"/>
          <w:szCs w:val="22"/>
        </w:rPr>
        <w:t>T.C.</w:t>
      </w:r>
    </w:p>
    <w:p w:rsidR="00186960" w:rsidRPr="002C230D" w:rsidRDefault="00186960" w:rsidP="0018696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230D">
        <w:rPr>
          <w:b/>
          <w:bCs/>
          <w:sz w:val="22"/>
          <w:szCs w:val="22"/>
        </w:rPr>
        <w:t>GÜMRÜK VE TİCARET BAKANLIĞI</w:t>
      </w:r>
    </w:p>
    <w:p w:rsidR="00186960" w:rsidRPr="002C230D" w:rsidRDefault="00186960" w:rsidP="0018696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230D">
        <w:rPr>
          <w:b/>
          <w:bCs/>
          <w:sz w:val="22"/>
          <w:szCs w:val="22"/>
        </w:rPr>
        <w:t>Gümrükler Genel Müdürlüğü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C230D">
        <w:rPr>
          <w:b/>
          <w:sz w:val="22"/>
          <w:szCs w:val="22"/>
        </w:rPr>
        <w:t>Sayı</w:t>
      </w:r>
      <w:r w:rsidRPr="002C230D">
        <w:rPr>
          <w:b/>
          <w:sz w:val="22"/>
          <w:szCs w:val="22"/>
        </w:rPr>
        <w:tab/>
        <w:t>:</w:t>
      </w:r>
      <w:r w:rsidRPr="002C230D">
        <w:rPr>
          <w:sz w:val="22"/>
          <w:szCs w:val="22"/>
        </w:rPr>
        <w:t>40216608-604.99</w:t>
      </w:r>
    </w:p>
    <w:p w:rsidR="00186960" w:rsidRDefault="00186960" w:rsidP="0018696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C230D">
        <w:rPr>
          <w:b/>
          <w:sz w:val="22"/>
          <w:szCs w:val="22"/>
        </w:rPr>
        <w:t>Konu</w:t>
      </w:r>
      <w:r w:rsidRPr="002C230D">
        <w:rPr>
          <w:b/>
          <w:sz w:val="22"/>
          <w:szCs w:val="22"/>
        </w:rPr>
        <w:tab/>
        <w:t>:</w:t>
      </w:r>
      <w:r w:rsidRPr="002C230D">
        <w:rPr>
          <w:sz w:val="22"/>
          <w:szCs w:val="22"/>
        </w:rPr>
        <w:t>Antrepodan Eşya Çıkışı İşlemlerine</w:t>
      </w:r>
      <w:r>
        <w:rPr>
          <w:sz w:val="22"/>
          <w:szCs w:val="22"/>
        </w:rPr>
        <w:t xml:space="preserve"> 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Yönelik Sistemde Düzenlemeler</w:t>
      </w:r>
    </w:p>
    <w:p w:rsidR="00186960" w:rsidRDefault="00186960" w:rsidP="00186960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186960" w:rsidRDefault="00186960" w:rsidP="00186960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07.07.2017 / 26299254</w:t>
      </w:r>
    </w:p>
    <w:p w:rsidR="00186960" w:rsidRDefault="00186960" w:rsidP="00186960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2C230D">
        <w:rPr>
          <w:b/>
          <w:bCs/>
          <w:sz w:val="22"/>
          <w:szCs w:val="22"/>
        </w:rPr>
        <w:t>DAĞITIM YERLERİNE</w:t>
      </w:r>
    </w:p>
    <w:p w:rsidR="00186960" w:rsidRDefault="00186960" w:rsidP="00186960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:rsidR="00186960" w:rsidRDefault="00186960" w:rsidP="00186960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:rsidR="00186960" w:rsidRDefault="00186960" w:rsidP="0018696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7647C">
        <w:rPr>
          <w:b/>
          <w:sz w:val="22"/>
          <w:szCs w:val="22"/>
        </w:rPr>
        <w:t>İlgi</w:t>
      </w:r>
      <w:r w:rsidRPr="0067647C">
        <w:rPr>
          <w:b/>
          <w:sz w:val="22"/>
          <w:szCs w:val="22"/>
        </w:rPr>
        <w:tab/>
        <w:t>:</w:t>
      </w:r>
      <w:r w:rsidRPr="002C230D">
        <w:rPr>
          <w:sz w:val="22"/>
          <w:szCs w:val="22"/>
        </w:rPr>
        <w:t xml:space="preserve">20.4.2017 tarihli, 24313321 </w:t>
      </w:r>
      <w:hyperlink r:id="rId7" w:history="1">
        <w:r w:rsidRPr="00134E04">
          <w:rPr>
            <w:rStyle w:val="Kpr"/>
            <w:sz w:val="22"/>
            <w:szCs w:val="22"/>
          </w:rPr>
          <w:t>sa</w:t>
        </w:r>
        <w:r w:rsidRPr="00134E04">
          <w:rPr>
            <w:rStyle w:val="Kpr"/>
            <w:sz w:val="22"/>
            <w:szCs w:val="22"/>
          </w:rPr>
          <w:t>y</w:t>
        </w:r>
        <w:r w:rsidRPr="00134E04">
          <w:rPr>
            <w:rStyle w:val="Kpr"/>
            <w:sz w:val="22"/>
            <w:szCs w:val="22"/>
          </w:rPr>
          <w:t>ılı</w:t>
        </w:r>
      </w:hyperlink>
      <w:r w:rsidRPr="002C230D">
        <w:rPr>
          <w:sz w:val="22"/>
          <w:szCs w:val="22"/>
        </w:rPr>
        <w:t xml:space="preserve"> yazımız.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İlgide kayıtlı yazımız ile YGM bulunan ya da bulunmayan tüm antrepolarda,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antrepoya eşya girişi; antrepodan eşya çıkışı ve elleçleme işlemlerinin mevzuata uygun bir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şekilde yürütüleceği ve işlemlerin tamamlanmasını müteakip, YGMS’de yer alan “Sayım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Tutanağı-Kayıt İşlemleri” bölümünden tutanak tipi olarak “antrepo giriş”, “antrepo çıkış”,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“elleçleme” seçeneklerinden uygun olanı seçilmek suretiyle gerekli bilgilerin sisteme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kaydedileceği; 14/4/2017 tarihinden sonra YGMS’de onaylanan tüm “antrepo giriş”, “antrepo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çıkış”, “elleçleme” tutanak numaraları ve bunlara ilişkin tarih bilgilerine BİLGE Sistemi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beyanname tarihçesinden de erişilebileceği ve konuyla ilgili olarak YGMS’den de sorgu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yapılabileceği hususlarına da yer verilmiştir.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 xml:space="preserve">Gümrük </w:t>
      </w:r>
      <w:hyperlink r:id="rId8" w:history="1">
        <w:r w:rsidRPr="00134E04">
          <w:rPr>
            <w:rStyle w:val="Kpr"/>
            <w:sz w:val="22"/>
            <w:szCs w:val="22"/>
          </w:rPr>
          <w:t>Yönetmeliğ</w:t>
        </w:r>
      </w:hyperlink>
      <w:r w:rsidRPr="002C230D">
        <w:rPr>
          <w:sz w:val="22"/>
          <w:szCs w:val="22"/>
        </w:rPr>
        <w:t xml:space="preserve">inin </w:t>
      </w:r>
      <w:hyperlink r:id="rId9" w:anchor="m338" w:history="1">
        <w:r w:rsidRPr="00134E04">
          <w:rPr>
            <w:rStyle w:val="Kpr"/>
            <w:sz w:val="22"/>
            <w:szCs w:val="22"/>
          </w:rPr>
          <w:t>338 inci</w:t>
        </w:r>
      </w:hyperlink>
      <w:r w:rsidRPr="002C230D">
        <w:rPr>
          <w:sz w:val="22"/>
          <w:szCs w:val="22"/>
        </w:rPr>
        <w:t xml:space="preserve"> maddesine göre gümrük antrepo rejimine tabi olarak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depolanan eşyanın antrepodan kesin çıkışı, rejimi sona erdiren gümrükçe onaylanmış başka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bir işlem veya kullanıma tabi tutulması ile mümkündür. Bu çerçevede, bir antrepo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beyannamesi kapsamı eşya, bir seferde antrepodan çıkarılabileceği gibi birden fazla seferde de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antrepodan çıkarılabilir. İlgide kayıtlı yazımızda da belirtildiği üzere tüm antrepolarda eşya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çıkışları için “antrepo çıkış tutanağı” düzenlenmesi gerekmektedir. Bununla birlikte, sistemde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bir antrepo beyannamesi kapsamı eşya için birden fazla antrepo çıkış tutanağı düzenlenmesi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mümkün bulunmaktadır.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Bir antrepo beyannamesi muhteviyatı eşyanın tamamının antrepodan çıkıp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çıkmadığının sistem üzerinden takip edilmesi önem arz etmekte olup bu kapsamda YGMS’de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düzenleme yapılmıştır.</w:t>
      </w:r>
    </w:p>
    <w:p w:rsidR="00186960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Buna göre YGMS’de “Antrepo Çıkış Tutanağı” alanında yapılması gereken işlemler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ile sistemden yapılabilecek sorgulamalar aşağıda belirtilmiştir:</w:t>
      </w:r>
      <w:r>
        <w:rPr>
          <w:sz w:val="22"/>
          <w:szCs w:val="22"/>
        </w:rPr>
        <w:t xml:space="preserve"> 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1- Bir antrepo beyannamesi kapsamı eşyanın bir seferde antrepodan çıkarıldığı durumda,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YGM/memurlarca “Antrepo Çıkış Tutanağı”nda yer alan antrepo beyannamesi form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satırındaki “Bu beyannamenin tamamı antrepodan çıktı mı?” sorusu için ‘evet’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seçilecektir.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2- Bir antrepo beyannamesi kapsamı eşyanın birden fazla seferde antrepodan çıkarılması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başka bir ifadeyle antrepodan parçalı çıkış olması durumunda, YGM/memurlarca son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çıkışa kadar “Antrepo Çıkış Tutanağı”nda yer alan antrepo beyannamesi form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satırındaki “Bu beyannamenin tamamı antrepodan çıktı mı?” sorusu için ‘hayır’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seçilecek, antrepodan son çıkışta ise ‘evet’ seçilecektir.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3- Bir beyanname kapsamı eşyanın antrepodan çıkıp çıkmadığının sorgulanmasını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teminen; antrepo beyannamesi numarasına göre sorgu yapılabilecektir. Söz konusu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sorgu; YGMS’de “Sayım Tutanağı-Kayıt İşlemleri” bölümünde yer alan “Beyanname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Bazında Eşyanın Tamamının Antrepodan Çıkışını Sorgulama” alanından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yapılabilecektir.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Diğer taraftan, YGMS’de “Sayım Tutanağı-Kayıt İşlemleri” bölümünde yer alan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KAYIT ARAMA alanından “antrepo giriş”, “antrepo çıkış”, “elleçleme” tutanak tipine göre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de sorgu yapılabilecektir.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lastRenderedPageBreak/>
        <w:t>Bu bilgiler ışığında, antrepodan eşya çıkışlarının sistem üzerinden izlenebilmesi önem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arz etmekte olup YGMS’de “Antrepo Çıkış Tutanağı” alanında yapılması gereken işlemlerin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hassasiyetle takip edilmesi gerekmektedir.</w:t>
      </w:r>
    </w:p>
    <w:p w:rsidR="00186960" w:rsidRPr="002C230D" w:rsidRDefault="00186960" w:rsidP="00186960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C230D">
        <w:rPr>
          <w:sz w:val="22"/>
          <w:szCs w:val="22"/>
        </w:rPr>
        <w:t>Bilgi ve gereği ile bağlantınız gümrük müdürlüklerine duyurulması hususunda</w:t>
      </w:r>
      <w:r>
        <w:rPr>
          <w:sz w:val="22"/>
          <w:szCs w:val="22"/>
        </w:rPr>
        <w:t xml:space="preserve"> </w:t>
      </w:r>
      <w:r w:rsidRPr="002C230D">
        <w:rPr>
          <w:sz w:val="22"/>
          <w:szCs w:val="22"/>
        </w:rPr>
        <w:t>gereğini rica ederim.</w:t>
      </w:r>
    </w:p>
    <w:p w:rsidR="00186960" w:rsidRDefault="00186960" w:rsidP="00186960">
      <w:pPr>
        <w:autoSpaceDE w:val="0"/>
        <w:autoSpaceDN w:val="0"/>
        <w:adjustRightInd w:val="0"/>
        <w:rPr>
          <w:sz w:val="22"/>
          <w:szCs w:val="22"/>
        </w:rPr>
      </w:pPr>
    </w:p>
    <w:p w:rsidR="00186960" w:rsidRDefault="00186960" w:rsidP="00186960">
      <w:pPr>
        <w:autoSpaceDE w:val="0"/>
        <w:autoSpaceDN w:val="0"/>
        <w:adjustRightInd w:val="0"/>
        <w:rPr>
          <w:sz w:val="22"/>
          <w:szCs w:val="22"/>
        </w:rPr>
      </w:pPr>
    </w:p>
    <w:p w:rsidR="00186960" w:rsidRPr="002C230D" w:rsidRDefault="00186960" w:rsidP="0018696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C230D">
        <w:rPr>
          <w:sz w:val="22"/>
          <w:szCs w:val="22"/>
        </w:rPr>
        <w:t>Mustafa GÜMÜŞ</w:t>
      </w:r>
    </w:p>
    <w:p w:rsidR="00186960" w:rsidRPr="002C230D" w:rsidRDefault="00186960" w:rsidP="0018696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C230D">
        <w:rPr>
          <w:sz w:val="22"/>
          <w:szCs w:val="22"/>
        </w:rPr>
        <w:t>Bakan a.</w:t>
      </w:r>
    </w:p>
    <w:p w:rsidR="00186960" w:rsidRPr="002C230D" w:rsidRDefault="00186960" w:rsidP="0018696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C230D">
        <w:rPr>
          <w:sz w:val="22"/>
          <w:szCs w:val="22"/>
        </w:rPr>
        <w:t>Genel Müdür V.</w:t>
      </w:r>
    </w:p>
    <w:p w:rsidR="00186960" w:rsidRDefault="00186960" w:rsidP="0018696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86960" w:rsidRDefault="00186960" w:rsidP="00186960">
      <w:pPr>
        <w:autoSpaceDE w:val="0"/>
        <w:autoSpaceDN w:val="0"/>
        <w:adjustRightInd w:val="0"/>
        <w:rPr>
          <w:sz w:val="22"/>
          <w:szCs w:val="22"/>
        </w:rPr>
      </w:pPr>
    </w:p>
    <w:p w:rsidR="00186960" w:rsidRDefault="00186960" w:rsidP="00186960">
      <w:pPr>
        <w:autoSpaceDE w:val="0"/>
        <w:autoSpaceDN w:val="0"/>
        <w:adjustRightInd w:val="0"/>
        <w:rPr>
          <w:sz w:val="22"/>
          <w:szCs w:val="22"/>
        </w:rPr>
      </w:pPr>
    </w:p>
    <w:p w:rsidR="00186960" w:rsidRPr="0067647C" w:rsidRDefault="00186960" w:rsidP="00186960">
      <w:pPr>
        <w:autoSpaceDE w:val="0"/>
        <w:autoSpaceDN w:val="0"/>
        <w:adjustRightInd w:val="0"/>
        <w:rPr>
          <w:b/>
          <w:sz w:val="22"/>
          <w:szCs w:val="22"/>
        </w:rPr>
      </w:pPr>
      <w:r w:rsidRPr="0067647C">
        <w:rPr>
          <w:b/>
          <w:sz w:val="22"/>
          <w:szCs w:val="22"/>
        </w:rPr>
        <w:t>DAĞITIM:</w:t>
      </w:r>
    </w:p>
    <w:p w:rsidR="00186960" w:rsidRPr="002C230D" w:rsidRDefault="00186960" w:rsidP="00186960">
      <w:pPr>
        <w:autoSpaceDE w:val="0"/>
        <w:autoSpaceDN w:val="0"/>
        <w:adjustRightInd w:val="0"/>
        <w:rPr>
          <w:sz w:val="22"/>
          <w:szCs w:val="22"/>
        </w:rPr>
      </w:pPr>
      <w:r w:rsidRPr="002C230D">
        <w:rPr>
          <w:sz w:val="22"/>
          <w:szCs w:val="22"/>
        </w:rPr>
        <w:t>Tüm Gümrük ve Ticaret Bölge Müdürlükleri</w:t>
      </w:r>
    </w:p>
    <w:p w:rsidR="003F0D3B" w:rsidRPr="00186960" w:rsidRDefault="003F0D3B" w:rsidP="00186960">
      <w:bookmarkStart w:id="0" w:name="_GoBack"/>
      <w:bookmarkEnd w:id="0"/>
    </w:p>
    <w:sectPr w:rsidR="003F0D3B" w:rsidRPr="00186960" w:rsidSect="00AB1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3C" w:rsidRDefault="006C0F3C" w:rsidP="00872AF0">
      <w:r>
        <w:separator/>
      </w:r>
    </w:p>
  </w:endnote>
  <w:endnote w:type="continuationSeparator" w:id="0">
    <w:p w:rsidR="006C0F3C" w:rsidRDefault="006C0F3C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6C0F3C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186960">
      <w:rPr>
        <w:rStyle w:val="SayfaNumaras"/>
        <w:noProof/>
        <w:sz w:val="20"/>
      </w:rPr>
      <w:t>2</w:t>
    </w:r>
    <w:r w:rsidRPr="00742F13">
      <w:rPr>
        <w:rStyle w:val="SayfaNumaras"/>
        <w:sz w:val="20"/>
      </w:rPr>
      <w:fldChar w:fldCharType="end"/>
    </w:r>
  </w:p>
  <w:p w:rsidR="00C65A05" w:rsidRDefault="006C0F3C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3C" w:rsidRDefault="006C0F3C" w:rsidP="00872AF0">
      <w:r>
        <w:separator/>
      </w:r>
    </w:p>
  </w:footnote>
  <w:footnote w:type="continuationSeparator" w:id="0">
    <w:p w:rsidR="006C0F3C" w:rsidRDefault="006C0F3C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6C0F3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6C0F3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6C0F3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E2CCE"/>
    <w:rsid w:val="001146D4"/>
    <w:rsid w:val="00186960"/>
    <w:rsid w:val="00236205"/>
    <w:rsid w:val="002B692C"/>
    <w:rsid w:val="003F0D3B"/>
    <w:rsid w:val="006B4A19"/>
    <w:rsid w:val="006C0F3C"/>
    <w:rsid w:val="00872AF0"/>
    <w:rsid w:val="00916AA5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Y&#246;netmelik%202009\G&#252;mr&#252;k%20Y&#246;netmeli&#287;i%2008.10.2009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MEVZUAT\20.04.2017%2024313321%20T&#252;m%20antrepolar%20i&#231;in%20antrepo%20giri&#351;%20antrepo%20&#231;&#305;k&#305;&#351;%20ve%20elle&#231;leme%20i&#351;lemlerinin%20YGMS%20ve%20B&#304;LGE%20sorgulamas&#305;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WEB\Y&#246;netmelik%202009\G&#252;mr&#252;k%20Y&#246;netmeli&#287;i%2008.10.2009.doc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2018-01-12T12:25:00Z</dcterms:created>
  <dcterms:modified xsi:type="dcterms:W3CDTF">2018-01-12T12:25:00Z</dcterms:modified>
</cp:coreProperties>
</file>