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89" w:rsidRPr="00884EF9" w:rsidRDefault="00053B89" w:rsidP="00053B8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4EF9">
        <w:rPr>
          <w:b/>
          <w:bCs/>
          <w:sz w:val="22"/>
          <w:szCs w:val="22"/>
        </w:rPr>
        <w:t>T.C.</w:t>
      </w:r>
    </w:p>
    <w:p w:rsidR="00053B89" w:rsidRPr="00884EF9" w:rsidRDefault="00053B89" w:rsidP="00053B8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4EF9">
        <w:rPr>
          <w:b/>
          <w:bCs/>
          <w:sz w:val="22"/>
          <w:szCs w:val="22"/>
        </w:rPr>
        <w:t>GÜMRÜK VE TİCARET BAKANLIĞI</w:t>
      </w:r>
    </w:p>
    <w:p w:rsidR="00053B89" w:rsidRPr="00884EF9" w:rsidRDefault="00053B89" w:rsidP="00053B8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4EF9">
        <w:rPr>
          <w:b/>
          <w:bCs/>
          <w:sz w:val="22"/>
          <w:szCs w:val="22"/>
        </w:rPr>
        <w:t>Gümrükler Genel Müdürlüğü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884EF9">
        <w:rPr>
          <w:b/>
          <w:sz w:val="22"/>
          <w:szCs w:val="22"/>
        </w:rPr>
        <w:t>Sayı</w:t>
      </w:r>
      <w:r>
        <w:rPr>
          <w:b/>
          <w:sz w:val="22"/>
          <w:szCs w:val="22"/>
        </w:rPr>
        <w:tab/>
      </w:r>
      <w:r w:rsidRPr="00884EF9">
        <w:rPr>
          <w:b/>
          <w:sz w:val="22"/>
          <w:szCs w:val="22"/>
        </w:rPr>
        <w:t>:</w:t>
      </w:r>
      <w:r w:rsidRPr="00884EF9">
        <w:rPr>
          <w:sz w:val="22"/>
          <w:szCs w:val="22"/>
        </w:rPr>
        <w:t>21558579-166.99[GGM-01]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884EF9"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</w:r>
      <w:r w:rsidRPr="00884EF9">
        <w:rPr>
          <w:b/>
          <w:sz w:val="22"/>
          <w:szCs w:val="22"/>
        </w:rPr>
        <w:t>:</w:t>
      </w:r>
      <w:r w:rsidRPr="00884EF9">
        <w:rPr>
          <w:sz w:val="22"/>
          <w:szCs w:val="22"/>
        </w:rPr>
        <w:t>Yeşil Hatta İşlem Gören Beyannameler</w:t>
      </w:r>
    </w:p>
    <w:p w:rsidR="00053B89" w:rsidRPr="00884EF9" w:rsidRDefault="00053B89" w:rsidP="00053B89">
      <w:pPr>
        <w:autoSpaceDE w:val="0"/>
        <w:autoSpaceDN w:val="0"/>
        <w:adjustRightInd w:val="0"/>
        <w:ind w:firstLine="851"/>
        <w:rPr>
          <w:sz w:val="22"/>
          <w:szCs w:val="22"/>
        </w:rPr>
      </w:pPr>
      <w:r w:rsidRPr="00884EF9">
        <w:rPr>
          <w:sz w:val="22"/>
          <w:szCs w:val="22"/>
        </w:rPr>
        <w:t>İle YGM Görevlendirilen Antrepolarda</w:t>
      </w:r>
    </w:p>
    <w:p w:rsidR="00053B89" w:rsidRPr="00884EF9" w:rsidRDefault="00053B89" w:rsidP="00053B89">
      <w:pPr>
        <w:autoSpaceDE w:val="0"/>
        <w:autoSpaceDN w:val="0"/>
        <w:adjustRightInd w:val="0"/>
        <w:ind w:firstLine="851"/>
        <w:rPr>
          <w:sz w:val="22"/>
          <w:szCs w:val="22"/>
        </w:rPr>
      </w:pPr>
      <w:r w:rsidRPr="00884EF9">
        <w:rPr>
          <w:sz w:val="22"/>
          <w:szCs w:val="22"/>
        </w:rPr>
        <w:t>Fazla Mesai Ücreti</w:t>
      </w:r>
    </w:p>
    <w:p w:rsidR="00053B89" w:rsidRDefault="00053B89" w:rsidP="00053B89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</w:p>
    <w:p w:rsidR="00053B89" w:rsidRDefault="00053B89" w:rsidP="00053B89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15.11.2017 / 29464773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884EF9">
        <w:rPr>
          <w:b/>
          <w:bCs/>
          <w:sz w:val="22"/>
          <w:szCs w:val="22"/>
        </w:rPr>
        <w:t>DAĞITIM YERLERİNE</w:t>
      </w:r>
    </w:p>
    <w:p w:rsidR="00053B89" w:rsidRDefault="00053B89" w:rsidP="00053B89">
      <w:pPr>
        <w:autoSpaceDE w:val="0"/>
        <w:autoSpaceDN w:val="0"/>
        <w:adjustRightInd w:val="0"/>
        <w:spacing w:before="120"/>
        <w:ind w:firstLine="708"/>
        <w:jc w:val="both"/>
        <w:rPr>
          <w:sz w:val="22"/>
          <w:szCs w:val="22"/>
        </w:rPr>
      </w:pP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8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Yetkilendirilmiş gümrük müşavirlerinin görevlendirildiği antrepolara eşya giriş ve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antrepodan eşya çıkış işlemlerinin mesai saatleri dışında yapılması ile mesai saatleri dışında yeşil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hatta işlem gören beyannameler için fazla mesai ücretinin ödenip ödenmemesi hususlarına ilişkin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Bakanlığımıza birtakım tereddütler intikal etmektedir.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Gümrük Genel Tebliği (Yetkilendirilmiş Gümrük Müşavirliği) (</w:t>
      </w:r>
      <w:hyperlink r:id="rId7" w:history="1">
        <w:r w:rsidRPr="008C28FD">
          <w:rPr>
            <w:rStyle w:val="Kpr"/>
            <w:sz w:val="22"/>
            <w:szCs w:val="22"/>
          </w:rPr>
          <w:t xml:space="preserve">Seri </w:t>
        </w:r>
        <w:r w:rsidRPr="008C28FD">
          <w:rPr>
            <w:rStyle w:val="Kpr"/>
            <w:sz w:val="22"/>
            <w:szCs w:val="22"/>
          </w:rPr>
          <w:t>N</w:t>
        </w:r>
        <w:r w:rsidRPr="008C28FD">
          <w:rPr>
            <w:rStyle w:val="Kpr"/>
            <w:sz w:val="22"/>
            <w:szCs w:val="22"/>
          </w:rPr>
          <w:t>o: 6</w:t>
        </w:r>
      </w:hyperlink>
      <w:r w:rsidRPr="00884EF9">
        <w:rPr>
          <w:sz w:val="22"/>
          <w:szCs w:val="22"/>
        </w:rPr>
        <w:t>) ve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 xml:space="preserve">"Antrepolarda YGM/Memur Görevlendirilmesi" konulu </w:t>
      </w:r>
      <w:hyperlink r:id="rId8" w:history="1">
        <w:r w:rsidRPr="008C28FD">
          <w:rPr>
            <w:rStyle w:val="Kpr"/>
            <w:sz w:val="22"/>
            <w:szCs w:val="22"/>
          </w:rPr>
          <w:t>20</w:t>
        </w:r>
        <w:r w:rsidRPr="008C28FD">
          <w:rPr>
            <w:rStyle w:val="Kpr"/>
            <w:sz w:val="22"/>
            <w:szCs w:val="22"/>
          </w:rPr>
          <w:t>1</w:t>
        </w:r>
        <w:r w:rsidRPr="008C28FD">
          <w:rPr>
            <w:rStyle w:val="Kpr"/>
            <w:sz w:val="22"/>
            <w:szCs w:val="22"/>
          </w:rPr>
          <w:t>6/</w:t>
        </w:r>
        <w:r w:rsidRPr="008C28FD">
          <w:rPr>
            <w:rStyle w:val="Kpr"/>
            <w:sz w:val="22"/>
            <w:szCs w:val="22"/>
          </w:rPr>
          <w:t>2</w:t>
        </w:r>
        <w:r w:rsidRPr="008C28FD">
          <w:rPr>
            <w:rStyle w:val="Kpr"/>
            <w:sz w:val="22"/>
            <w:szCs w:val="22"/>
          </w:rPr>
          <w:t>3</w:t>
        </w:r>
      </w:hyperlink>
      <w:r w:rsidRPr="00884EF9">
        <w:rPr>
          <w:sz w:val="22"/>
          <w:szCs w:val="22"/>
        </w:rPr>
        <w:t xml:space="preserve"> sayılı Genelge çerçevesinde,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akaryakıt antrepoları hariç olmak üzere, antrepolarda yalnızca Yetkilendirilmiş Gümrük Müşaviri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(YGM) görevlendirilmesi esas olmakla birlikte; yeterli sayıda YGM bulunmayan bölgelerde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memur görevlendirileceği ve gerekli görülmesi halinde antrepolarda, YGM'nin yanı sıra memur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görevlendirmesi de yapılabileceği hususları düzenlenmiştir. Buna göre, memur bulunan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antrepolarda, antrepoya eşya giriş ve antrepodan eşya çıkış işlemleri, görevli memurun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nezaretinde yapılacaktır.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Yalnızca YGM görevlendirmesi yapılan antrepolarda veya herhangi bir hatta (kırmızı, sarı,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mavi veya yeşil) işlem gören beyanname kapsamı eşya ile ilgili olarak, yükümlüler tarafından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mesai saatleri dışında işlem yapılmasının talep edilmesi halinde, fiilen personel görevlendirmesi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gerektirmeyen işlemler için yükümlülerden fazla mesai ücretinin talep edilmemesi, gümrük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personelinin fiili hizmetini gerektiren (ATS cihazı sökülmesi vb.) her türlü işlem için fazla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çalışma ücretinin tahsil edilmesi gerekmektedir.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 xml:space="preserve">Diğer taraftan, memur görevlendirilmesi halinde </w:t>
      </w:r>
      <w:hyperlink r:id="rId9" w:history="1">
        <w:r w:rsidRPr="008C28FD">
          <w:rPr>
            <w:rStyle w:val="Kpr"/>
            <w:sz w:val="22"/>
            <w:szCs w:val="22"/>
          </w:rPr>
          <w:t xml:space="preserve">74 </w:t>
        </w:r>
        <w:r w:rsidRPr="008C28FD">
          <w:rPr>
            <w:rStyle w:val="Kpr"/>
            <w:sz w:val="22"/>
            <w:szCs w:val="22"/>
          </w:rPr>
          <w:t>S</w:t>
        </w:r>
        <w:r w:rsidRPr="008C28FD">
          <w:rPr>
            <w:rStyle w:val="Kpr"/>
            <w:sz w:val="22"/>
            <w:szCs w:val="22"/>
          </w:rPr>
          <w:t>eri</w:t>
        </w:r>
      </w:hyperlink>
      <w:r w:rsidRPr="00884EF9">
        <w:rPr>
          <w:sz w:val="22"/>
          <w:szCs w:val="22"/>
        </w:rPr>
        <w:t xml:space="preserve"> No.lu Gümrük Genel Tebliğinin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3’üncü maddesinin;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- Dördüncü fıkrasının (a) bendinde yer alan, “Fazla çalışma ücretinin belirlenmesinde,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fazla çalışılan süre ile işin ve işlemin özelliği, işin görüleceği mahallin gümrük idaresine olan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uzaklığı, görevlendirilen personel sayısı ve çalışma saat ücreti dikkate alınır. Görevlendirilen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personel için fiilen çalıştığı ve/veya çalışacağı saat kadar fazla çalışma ücreti tahakkuk ve tahsil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edilir.”,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- Beşinci fıkrasının (a) bendinde yer alan, “Fazla çalışmada, gereğinden fazla memur</w:t>
      </w:r>
      <w:r>
        <w:rPr>
          <w:sz w:val="22"/>
          <w:szCs w:val="22"/>
        </w:rPr>
        <w:t xml:space="preserve"> </w:t>
      </w:r>
      <w:r w:rsidRPr="00884EF9">
        <w:rPr>
          <w:sz w:val="22"/>
          <w:szCs w:val="22"/>
        </w:rPr>
        <w:t>görevlendirilmez…”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Hükümler göz önünde bulundurulacaktır.</w:t>
      </w:r>
    </w:p>
    <w:p w:rsidR="00053B89" w:rsidRPr="00884EF9" w:rsidRDefault="00053B89" w:rsidP="00053B89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884EF9">
        <w:rPr>
          <w:sz w:val="22"/>
          <w:szCs w:val="22"/>
        </w:rPr>
        <w:t>Bilgi ve gereğini rica ederim.</w:t>
      </w:r>
    </w:p>
    <w:p w:rsidR="00053B89" w:rsidRPr="00884EF9" w:rsidRDefault="00053B89" w:rsidP="00053B8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4EF9">
        <w:rPr>
          <w:sz w:val="22"/>
          <w:szCs w:val="22"/>
        </w:rPr>
        <w:t>Mustafa GÜMÜŞ</w:t>
      </w:r>
    </w:p>
    <w:p w:rsidR="00053B89" w:rsidRPr="00884EF9" w:rsidRDefault="00053B89" w:rsidP="00053B8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4EF9">
        <w:rPr>
          <w:sz w:val="22"/>
          <w:szCs w:val="22"/>
        </w:rPr>
        <w:t>Bakan a.</w:t>
      </w:r>
    </w:p>
    <w:p w:rsidR="00053B89" w:rsidRPr="00884EF9" w:rsidRDefault="00053B89" w:rsidP="00053B8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4EF9">
        <w:rPr>
          <w:sz w:val="22"/>
          <w:szCs w:val="22"/>
        </w:rPr>
        <w:t>Genel Müdür V.</w:t>
      </w:r>
    </w:p>
    <w:p w:rsidR="00053B89" w:rsidRDefault="00053B89" w:rsidP="00053B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53B89" w:rsidRPr="00884EF9" w:rsidRDefault="00053B89" w:rsidP="00053B8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4EF9">
        <w:rPr>
          <w:b/>
          <w:bCs/>
          <w:sz w:val="22"/>
          <w:szCs w:val="22"/>
        </w:rPr>
        <w:t>Dağıtım:</w:t>
      </w:r>
    </w:p>
    <w:p w:rsidR="00053B89" w:rsidRDefault="00053B89" w:rsidP="00053B89">
      <w:pPr>
        <w:autoSpaceDE w:val="0"/>
        <w:autoSpaceDN w:val="0"/>
        <w:adjustRightInd w:val="0"/>
        <w:rPr>
          <w:sz w:val="22"/>
          <w:szCs w:val="22"/>
        </w:rPr>
      </w:pPr>
      <w:r w:rsidRPr="00884EF9">
        <w:rPr>
          <w:sz w:val="22"/>
          <w:szCs w:val="22"/>
        </w:rPr>
        <w:t>Tüm Gümrük ve Ticaret Bölge Müdürlükleri</w:t>
      </w:r>
    </w:p>
    <w:p w:rsidR="00053B89" w:rsidRDefault="00053B89" w:rsidP="00053B89">
      <w:pPr>
        <w:autoSpaceDE w:val="0"/>
        <w:autoSpaceDN w:val="0"/>
        <w:adjustRightInd w:val="0"/>
        <w:rPr>
          <w:sz w:val="22"/>
          <w:szCs w:val="22"/>
        </w:rPr>
      </w:pPr>
    </w:p>
    <w:p w:rsidR="00053B89" w:rsidRDefault="00053B89" w:rsidP="00053B89">
      <w:pPr>
        <w:autoSpaceDE w:val="0"/>
        <w:autoSpaceDN w:val="0"/>
        <w:adjustRightInd w:val="0"/>
        <w:rPr>
          <w:sz w:val="22"/>
          <w:szCs w:val="22"/>
        </w:rPr>
      </w:pPr>
    </w:p>
    <w:p w:rsidR="00053B89" w:rsidRPr="00160943" w:rsidRDefault="00053B89" w:rsidP="00053B89">
      <w:pPr>
        <w:autoSpaceDE w:val="0"/>
        <w:autoSpaceDN w:val="0"/>
        <w:adjustRightInd w:val="0"/>
        <w:jc w:val="right"/>
        <w:rPr>
          <w:color w:val="FFFFFF"/>
          <w:sz w:val="22"/>
          <w:szCs w:val="22"/>
        </w:rPr>
      </w:pPr>
      <w:r w:rsidRPr="00160943">
        <w:rPr>
          <w:color w:val="FFFFFF"/>
          <w:sz w:val="22"/>
          <w:szCs w:val="22"/>
        </w:rPr>
        <w:t>SEVİL</w:t>
      </w:r>
    </w:p>
    <w:p w:rsidR="003F0D3B" w:rsidRPr="00053B89" w:rsidRDefault="003F0D3B" w:rsidP="00053B89">
      <w:bookmarkStart w:id="0" w:name="_GoBack"/>
      <w:bookmarkEnd w:id="0"/>
    </w:p>
    <w:sectPr w:rsidR="003F0D3B" w:rsidRPr="00053B89" w:rsidSect="00AB1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E2" w:rsidRDefault="00FC45E2" w:rsidP="00872AF0">
      <w:r>
        <w:separator/>
      </w:r>
    </w:p>
  </w:endnote>
  <w:endnote w:type="continuationSeparator" w:id="0">
    <w:p w:rsidR="00FC45E2" w:rsidRDefault="00FC45E2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FC45E2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053B89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FC45E2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E2" w:rsidRDefault="00FC45E2" w:rsidP="00872AF0">
      <w:r>
        <w:separator/>
      </w:r>
    </w:p>
  </w:footnote>
  <w:footnote w:type="continuationSeparator" w:id="0">
    <w:p w:rsidR="00FC45E2" w:rsidRDefault="00FC45E2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FC45E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FC45E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FC45E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53B89"/>
    <w:rsid w:val="001146D4"/>
    <w:rsid w:val="00184B1E"/>
    <w:rsid w:val="00204119"/>
    <w:rsid w:val="00236205"/>
    <w:rsid w:val="002B692C"/>
    <w:rsid w:val="00311613"/>
    <w:rsid w:val="00365330"/>
    <w:rsid w:val="003C622C"/>
    <w:rsid w:val="003F0D3B"/>
    <w:rsid w:val="004472AA"/>
    <w:rsid w:val="0054609F"/>
    <w:rsid w:val="005979BB"/>
    <w:rsid w:val="006B4A19"/>
    <w:rsid w:val="00872AF0"/>
    <w:rsid w:val="00916AA5"/>
    <w:rsid w:val="00AB12A9"/>
    <w:rsid w:val="00B5095D"/>
    <w:rsid w:val="00CC4547"/>
    <w:rsid w:val="00D125EE"/>
    <w:rsid w:val="00E22E08"/>
    <w:rsid w:val="00F50CF7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Genelgeler\Genelge%202016-23%20Antrepolarda%20g&#246;revlendirilecek%20YGM%20olmad&#305;&#287;&#305;%20durumlarda%20G&#252;mr&#252;k%20Memuru%20G&#246;revlendirilmesi%20ile%20g&#246;revleri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Di&#287;er%20Tebli&#287;ler\G&#252;mr&#252;k%20Genel%20Tebli&#287;i%20(Yetkilendirilmi&#351;%20G&#252;mr&#252;k%20M&#252;&#351;avirli&#287;i)%20Seri%20No%206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cit.ozaydin\Desktop\WEB\Di&#287;er%20Tebli&#287;ler\G&#252;mr&#252;k%20Genel%20Tebli&#287;i%20(G&#252;mr&#252;k%20&#304;&#351;lemleri)%20Seri%20No%2074.doc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2018-01-12T12:21:00Z</dcterms:created>
  <dcterms:modified xsi:type="dcterms:W3CDTF">2018-01-12T12:21:00Z</dcterms:modified>
</cp:coreProperties>
</file>