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667" w:rsidRDefault="007C0667" w:rsidP="007C0667">
      <w:pPr>
        <w:spacing w:line="345" w:lineRule="atLeast"/>
        <w:jc w:val="center"/>
        <w:textAlignment w:val="top"/>
        <w:rPr>
          <w:rFonts w:ascii="Tahoma" w:hAnsi="Tahoma" w:cs="Tahoma"/>
          <w:b/>
          <w:bCs/>
          <w:color w:val="4F4F4F"/>
          <w:sz w:val="20"/>
        </w:rPr>
      </w:pPr>
      <w:r w:rsidRPr="007C0667">
        <w:rPr>
          <w:rFonts w:ascii="Tahoma" w:hAnsi="Tahoma" w:cs="Tahoma"/>
          <w:b/>
          <w:bCs/>
          <w:color w:val="4F4F4F"/>
          <w:sz w:val="20"/>
        </w:rPr>
        <w:t>Gümrük Müsteşarlığı Gümrükler Genel Müdürlüğü 2011/13</w:t>
      </w:r>
    </w:p>
    <w:p w:rsidR="007C0667" w:rsidRPr="007C0667" w:rsidRDefault="007C0667" w:rsidP="007C0667">
      <w:pPr>
        <w:spacing w:line="345" w:lineRule="atLeast"/>
        <w:jc w:val="center"/>
        <w:textAlignment w:val="top"/>
        <w:rPr>
          <w:rFonts w:ascii="Tahoma" w:hAnsi="Tahoma" w:cs="Tahoma"/>
          <w:color w:val="4F4F4F"/>
          <w:sz w:val="20"/>
          <w:szCs w:val="20"/>
        </w:rPr>
      </w:pPr>
    </w:p>
    <w:p w:rsidR="007C0667" w:rsidRPr="007C0667" w:rsidRDefault="007C0667" w:rsidP="007C0667">
      <w:pPr>
        <w:spacing w:line="345" w:lineRule="atLeast"/>
        <w:textAlignment w:val="top"/>
        <w:rPr>
          <w:rFonts w:ascii="Tahoma" w:hAnsi="Tahoma" w:cs="Tahoma"/>
          <w:color w:val="4F4F4F"/>
          <w:sz w:val="20"/>
          <w:szCs w:val="20"/>
        </w:rPr>
      </w:pPr>
      <w:r w:rsidRPr="007C0667">
        <w:rPr>
          <w:rFonts w:ascii="Tahoma" w:hAnsi="Tahoma" w:cs="Tahoma"/>
          <w:b/>
          <w:bCs/>
          <w:color w:val="4F4F4F"/>
          <w:sz w:val="20"/>
        </w:rPr>
        <w:t>A.TR dolaşım belgeleri ve menşe belgelerine ilişkin yapılacak işlemler</w:t>
      </w:r>
    </w:p>
    <w:p w:rsidR="007C0667" w:rsidRPr="007C0667" w:rsidRDefault="007C0667" w:rsidP="007C0667">
      <w:pPr>
        <w:spacing w:line="345" w:lineRule="atLeast"/>
        <w:textAlignment w:val="top"/>
        <w:rPr>
          <w:rFonts w:ascii="Tahoma" w:hAnsi="Tahoma" w:cs="Tahoma"/>
          <w:color w:val="4F4F4F"/>
          <w:sz w:val="20"/>
          <w:szCs w:val="20"/>
        </w:rPr>
      </w:pPr>
      <w:r w:rsidRPr="007C0667">
        <w:rPr>
          <w:rFonts w:ascii="Tahoma" w:hAnsi="Tahoma" w:cs="Tahoma"/>
          <w:color w:val="4F4F4F"/>
          <w:sz w:val="20"/>
          <w:szCs w:val="20"/>
        </w:rPr>
        <w:t>IV. İ</w:t>
      </w:r>
      <w:r w:rsidRPr="007C0667">
        <w:rPr>
          <w:rFonts w:ascii="Tahoma" w:hAnsi="Tahoma" w:cs="Tahoma"/>
          <w:b/>
          <w:bCs/>
          <w:color w:val="4F4F4F"/>
          <w:sz w:val="20"/>
        </w:rPr>
        <w:t>hracatta Düzenlenmi</w:t>
      </w:r>
      <w:r w:rsidRPr="007C0667">
        <w:rPr>
          <w:rFonts w:ascii="Tahoma" w:hAnsi="Tahoma" w:cs="Tahoma"/>
          <w:color w:val="4F4F4F"/>
          <w:sz w:val="20"/>
          <w:szCs w:val="20"/>
        </w:rPr>
        <w:t>ş</w:t>
      </w:r>
      <w:r w:rsidRPr="007C0667">
        <w:rPr>
          <w:rFonts w:ascii="Tahoma" w:hAnsi="Tahoma" w:cs="Tahoma"/>
          <w:b/>
          <w:bCs/>
          <w:color w:val="4F4F4F"/>
          <w:sz w:val="20"/>
        </w:rPr>
        <w:t> Olan Belgelerin Sonradan Kontrolü:</w:t>
      </w:r>
    </w:p>
    <w:p w:rsidR="007C0667" w:rsidRPr="007C0667" w:rsidRDefault="007C0667" w:rsidP="007C0667">
      <w:pPr>
        <w:spacing w:after="300" w:line="345" w:lineRule="atLeast"/>
        <w:textAlignment w:val="top"/>
        <w:rPr>
          <w:rFonts w:ascii="Tahoma" w:hAnsi="Tahoma" w:cs="Tahoma"/>
          <w:color w:val="4F4F4F"/>
          <w:sz w:val="20"/>
          <w:szCs w:val="20"/>
        </w:rPr>
      </w:pPr>
      <w:r w:rsidRPr="007C0667">
        <w:rPr>
          <w:rFonts w:ascii="Tahoma" w:hAnsi="Tahoma" w:cs="Tahoma"/>
          <w:color w:val="4F4F4F"/>
          <w:sz w:val="20"/>
          <w:szCs w:val="20"/>
        </w:rPr>
        <w:t>4) Firma, söz konusu talebi, ilgili mevzuat çerçevesinde tespit sözleşmesi yaptığı Yetkilendirilmiş Gümrük Müşavirine iletir. A.TR Dolaşım Belgelerinin sonradan kontrol işlemlerinde eşyanın serbest dolaşımda olup olmadığına, EUR.l/EUR.MED Dolaşım Sertifikaları/fatura/tedarikçi beyanlarının sonradan kontrol işlemlerinde ise eşyanın ilgili mevzuatına göre menşeli olup olmadığına ilişkin tevsik edici bilgi ve belgeler Yetkilendirilmiş Gümrük Müşaviri tarafından belgeyi onaylayan kişi/kurum/kuruluş ve firma nezdinde girişimde bulunmak suretiyle temin edilir.</w:t>
      </w:r>
    </w:p>
    <w:p w:rsidR="007C0667" w:rsidRPr="007C0667" w:rsidRDefault="007C0667" w:rsidP="007C0667">
      <w:pPr>
        <w:spacing w:after="300" w:line="345" w:lineRule="atLeast"/>
        <w:textAlignment w:val="top"/>
        <w:rPr>
          <w:rFonts w:ascii="Tahoma" w:hAnsi="Tahoma" w:cs="Tahoma"/>
          <w:color w:val="4F4F4F"/>
          <w:sz w:val="20"/>
          <w:szCs w:val="20"/>
        </w:rPr>
      </w:pPr>
      <w:r w:rsidRPr="007C0667">
        <w:rPr>
          <w:rFonts w:ascii="Tahoma" w:hAnsi="Tahoma" w:cs="Tahoma"/>
          <w:color w:val="4F4F4F"/>
          <w:sz w:val="20"/>
          <w:szCs w:val="20"/>
        </w:rPr>
        <w:t>5) Yetkilendirilmiş Gümrük Müşavirince, eşyanın ilgili Kararname ve Yönetmelik’te belirtilen serbest dolaşım veya menşe kriterlerini sağlayıp sağlamadığı ve dolaşım belgelerinin gerçek olup olmadığı tespit edilir.</w:t>
      </w:r>
    </w:p>
    <w:p w:rsidR="007C0667" w:rsidRPr="007C0667" w:rsidRDefault="007C0667" w:rsidP="007C0667">
      <w:pPr>
        <w:spacing w:after="300" w:line="345" w:lineRule="atLeast"/>
        <w:textAlignment w:val="top"/>
        <w:rPr>
          <w:rFonts w:ascii="Tahoma" w:hAnsi="Tahoma" w:cs="Tahoma"/>
          <w:color w:val="4F4F4F"/>
          <w:sz w:val="20"/>
          <w:szCs w:val="20"/>
        </w:rPr>
      </w:pPr>
      <w:r w:rsidRPr="007C0667">
        <w:rPr>
          <w:rFonts w:ascii="Tahoma" w:hAnsi="Tahoma" w:cs="Tahoma"/>
          <w:color w:val="4F4F4F"/>
          <w:sz w:val="20"/>
          <w:szCs w:val="20"/>
        </w:rPr>
        <w:t>9) Belgeyi düzenleyen ihracatçı, onaylayan yetkili kişi/kurum/kuruluş, vize eden gümrük müdürlüğü ve tespit işlemini yapacak Yetkilendirilmiş Gümrük Müşavirince sonradan kontrol işlemlerinin doğru ve eksiksiz olarak karşılanmasına azami özen gösterilir. Bu çerçevede, sonradan kontrol sonucunun, ithalatçı ülkenin sonradan kontrol talebinde bulunduğu tarihten itibaren 10 aylık süre içinde talepte bulunan ülkeye bildirilmesi gerektiği göz önünde bulundurularak süresi içinde cevap verilmesi temin edilir.</w:t>
      </w:r>
    </w:p>
    <w:p w:rsidR="007C0667" w:rsidRPr="007C0667" w:rsidRDefault="007C0667" w:rsidP="007C0667">
      <w:pPr>
        <w:spacing w:line="345" w:lineRule="atLeast"/>
        <w:textAlignment w:val="top"/>
        <w:rPr>
          <w:rFonts w:ascii="Tahoma" w:hAnsi="Tahoma" w:cs="Tahoma"/>
          <w:color w:val="4F4F4F"/>
          <w:sz w:val="20"/>
          <w:szCs w:val="20"/>
        </w:rPr>
      </w:pPr>
      <w:r w:rsidRPr="007C0667">
        <w:rPr>
          <w:rFonts w:ascii="Tahoma" w:hAnsi="Tahoma" w:cs="Tahoma"/>
          <w:b/>
          <w:bCs/>
          <w:color w:val="4F4F4F"/>
          <w:sz w:val="20"/>
        </w:rPr>
        <w:t>VI. Di</w:t>
      </w:r>
      <w:r w:rsidRPr="007C0667">
        <w:rPr>
          <w:rFonts w:ascii="Tahoma" w:hAnsi="Tahoma" w:cs="Tahoma"/>
          <w:color w:val="4F4F4F"/>
          <w:sz w:val="20"/>
          <w:szCs w:val="20"/>
        </w:rPr>
        <w:t>ğ</w:t>
      </w:r>
      <w:r w:rsidRPr="007C0667">
        <w:rPr>
          <w:rFonts w:ascii="Tahoma" w:hAnsi="Tahoma" w:cs="Tahoma"/>
          <w:b/>
          <w:bCs/>
          <w:color w:val="4F4F4F"/>
          <w:sz w:val="20"/>
        </w:rPr>
        <w:t>er</w:t>
      </w:r>
      <w:r w:rsidRPr="007C0667">
        <w:rPr>
          <w:rFonts w:ascii="Tahoma" w:hAnsi="Tahoma" w:cs="Tahoma"/>
          <w:color w:val="4F4F4F"/>
          <w:sz w:val="20"/>
        </w:rPr>
        <w:t> </w:t>
      </w:r>
      <w:r w:rsidRPr="007C0667">
        <w:rPr>
          <w:rFonts w:ascii="Tahoma" w:hAnsi="Tahoma" w:cs="Tahoma"/>
          <w:color w:val="4F4F4F"/>
          <w:sz w:val="20"/>
          <w:szCs w:val="20"/>
        </w:rPr>
        <w:t>İş</w:t>
      </w:r>
      <w:r w:rsidRPr="007C0667">
        <w:rPr>
          <w:rFonts w:ascii="Tahoma" w:hAnsi="Tahoma" w:cs="Tahoma"/>
          <w:b/>
          <w:bCs/>
          <w:color w:val="4F4F4F"/>
          <w:sz w:val="20"/>
        </w:rPr>
        <w:t>lemler:</w:t>
      </w:r>
    </w:p>
    <w:p w:rsidR="007C0667" w:rsidRPr="007C0667" w:rsidRDefault="007C0667" w:rsidP="007C0667">
      <w:pPr>
        <w:spacing w:after="300" w:line="345" w:lineRule="atLeast"/>
        <w:textAlignment w:val="top"/>
        <w:rPr>
          <w:rFonts w:ascii="Tahoma" w:hAnsi="Tahoma" w:cs="Tahoma"/>
          <w:color w:val="4F4F4F"/>
          <w:sz w:val="20"/>
          <w:szCs w:val="20"/>
        </w:rPr>
      </w:pPr>
      <w:r w:rsidRPr="007C0667">
        <w:rPr>
          <w:rFonts w:ascii="Tahoma" w:hAnsi="Tahoma" w:cs="Tahoma"/>
          <w:color w:val="4F4F4F"/>
          <w:sz w:val="20"/>
          <w:szCs w:val="20"/>
        </w:rPr>
        <w:t>3) 4458 sayılı Gümrük Kanunu ve dış ticaret mevzuatına uygun olarak ithal edildikten ve kullanıldıktan sonra ihraç edilmek istenilen eşya için A.TR Dolaşım Belgesi düzenlenmesinin söz konusu olduğu; ancak bu eşyanın ithaline ilişkin tevsik edici belgelerin, 4458 sayılı Gümrük Kanununun 13 üncü maddesinde yer alan 5 yıllık belge saklama süresinin geçmesi nedeniyle artık mevcut olmadığı hallerde, ihracatı ve yatırımları teşvik mevzuatı hükümleri ve ithalat rejiminin mahrecine iade hükümleri saklı kalmak ve eşyanın serbest dolaşımda olduğunu belirleyen ticari belge ve kayıtları ile eşyanın muhasebe kayıtlarının bulunduğu envanter defteri kayıtları esas alınarak Yetkilendirilmiş Gümrük Müşaviri tarafından düzenlenecek olan eşyanın serbest dolaşım statüsünü haiz olduğuna ilişkin raporun ibraz edilmesi kaydıyla Müsteşarlıkça yetki verilmiş kişi/kurum/kuruluşlar tarafından A.TR Dolaşım Belgesi onaylanması ve gümrük müdürlüklerince vize edilmesi yönündeki talepler karşılanır.</w:t>
      </w:r>
    </w:p>
    <w:p w:rsidR="007C0667" w:rsidRPr="007C0667" w:rsidRDefault="007C0667" w:rsidP="007C0667">
      <w:pPr>
        <w:spacing w:line="345" w:lineRule="atLeast"/>
        <w:textAlignment w:val="top"/>
        <w:rPr>
          <w:rFonts w:ascii="Tahoma" w:hAnsi="Tahoma" w:cs="Tahoma"/>
          <w:color w:val="4F4F4F"/>
          <w:sz w:val="20"/>
          <w:szCs w:val="20"/>
        </w:rPr>
      </w:pPr>
      <w:r w:rsidRPr="007C0667">
        <w:rPr>
          <w:rFonts w:ascii="Tahoma" w:hAnsi="Tahoma" w:cs="Tahoma"/>
          <w:color w:val="4F4F4F"/>
          <w:sz w:val="20"/>
          <w:szCs w:val="20"/>
        </w:rPr>
        <w:t>5)</w:t>
      </w:r>
      <w:r w:rsidRPr="007C0667">
        <w:rPr>
          <w:rFonts w:ascii="Tahoma" w:hAnsi="Tahoma" w:cs="Tahoma"/>
          <w:color w:val="4F4F4F"/>
          <w:sz w:val="20"/>
        </w:rPr>
        <w:t> </w:t>
      </w:r>
      <w:hyperlink r:id="rId6" w:anchor="Madde74" w:history="1">
        <w:r w:rsidRPr="007C0667">
          <w:rPr>
            <w:rFonts w:ascii="Tahoma" w:hAnsi="Tahoma" w:cs="Tahoma"/>
            <w:color w:val="06315E"/>
            <w:sz w:val="20"/>
            <w:u w:val="single"/>
          </w:rPr>
          <w:t>INF4 Bilgi</w:t>
        </w:r>
      </w:hyperlink>
      <w:r w:rsidRPr="007C0667">
        <w:rPr>
          <w:rFonts w:ascii="Tahoma" w:hAnsi="Tahoma" w:cs="Tahoma"/>
          <w:color w:val="4F4F4F"/>
          <w:sz w:val="20"/>
        </w:rPr>
        <w:t> </w:t>
      </w:r>
      <w:r w:rsidRPr="007C0667">
        <w:rPr>
          <w:rFonts w:ascii="Tahoma" w:hAnsi="Tahoma" w:cs="Tahoma"/>
          <w:color w:val="4F4F4F"/>
          <w:sz w:val="20"/>
          <w:szCs w:val="20"/>
        </w:rPr>
        <w:t>Formları aşağıdaki şekilde düzenlenir:</w:t>
      </w:r>
    </w:p>
    <w:p w:rsidR="007C0667" w:rsidRPr="007C0667" w:rsidRDefault="007C0667" w:rsidP="007C0667">
      <w:pPr>
        <w:spacing w:after="300" w:line="345" w:lineRule="atLeast"/>
        <w:textAlignment w:val="top"/>
        <w:rPr>
          <w:rFonts w:ascii="Tahoma" w:hAnsi="Tahoma" w:cs="Tahoma"/>
          <w:color w:val="4F4F4F"/>
          <w:sz w:val="20"/>
          <w:szCs w:val="20"/>
        </w:rPr>
      </w:pPr>
      <w:r w:rsidRPr="007C0667">
        <w:rPr>
          <w:rFonts w:ascii="Tahoma" w:hAnsi="Tahoma" w:cs="Tahoma"/>
          <w:color w:val="4F4F4F"/>
          <w:sz w:val="20"/>
          <w:szCs w:val="20"/>
        </w:rPr>
        <w:t>a) İhracatın yapıldığı ülkeden gelen INF4 Bilgi Formu düzenlenmesine ilişkin talep üzerine gümrük idaresi ilgili firmadan Yetkilendirilmiş Gümrük Müşaviri tarafından hazırlanacak INF4 kodlu bir tespit raporu ibraz etmesini ister.</w:t>
      </w:r>
    </w:p>
    <w:p w:rsidR="007C0667" w:rsidRPr="007C0667" w:rsidRDefault="007C0667" w:rsidP="007C0667">
      <w:pPr>
        <w:spacing w:after="300" w:line="345" w:lineRule="atLeast"/>
        <w:textAlignment w:val="top"/>
        <w:rPr>
          <w:rFonts w:ascii="Tahoma" w:hAnsi="Tahoma" w:cs="Tahoma"/>
          <w:color w:val="4F4F4F"/>
          <w:sz w:val="20"/>
          <w:szCs w:val="20"/>
        </w:rPr>
      </w:pPr>
      <w:r w:rsidRPr="007C0667">
        <w:rPr>
          <w:rFonts w:ascii="Tahoma" w:hAnsi="Tahoma" w:cs="Tahoma"/>
          <w:color w:val="4F4F4F"/>
          <w:sz w:val="20"/>
          <w:szCs w:val="20"/>
        </w:rPr>
        <w:t>b) Firma, söz konusu talebi, ilgili mevzuat çerçevesinde tespit sözleşmesi yaptığı Yetkilendirilmiş Gümrük Müşavirine iletir. INF4 Bilgi Formu kapsamı eşyanın ilgili mevzuatına göre menşeli olup olmadığına ilişkin tevsik edici bilgi ve belgeler Yetkilendirilmiş Gümrük Müşaviri tarafından firma nezdinde girişimde bulunmak suretiyle temin edilir.</w:t>
      </w:r>
    </w:p>
    <w:p w:rsidR="007C0667" w:rsidRPr="007C0667" w:rsidRDefault="007C0667" w:rsidP="007C0667">
      <w:pPr>
        <w:spacing w:after="300" w:line="345" w:lineRule="atLeast"/>
        <w:textAlignment w:val="top"/>
        <w:rPr>
          <w:rFonts w:ascii="Tahoma" w:hAnsi="Tahoma" w:cs="Tahoma"/>
          <w:color w:val="4F4F4F"/>
          <w:sz w:val="20"/>
          <w:szCs w:val="20"/>
        </w:rPr>
      </w:pPr>
      <w:r w:rsidRPr="007C0667">
        <w:rPr>
          <w:rFonts w:ascii="Tahoma" w:hAnsi="Tahoma" w:cs="Tahoma"/>
          <w:color w:val="4F4F4F"/>
          <w:sz w:val="20"/>
          <w:szCs w:val="20"/>
        </w:rPr>
        <w:t>c) Yetkilendirilmiş Gümrük Müşavirince, eşyanın ilgili Kararname ve Yönetmelik’te belirtilen menşe kriterlerini sağlayıp sağlamadığı tespit edilerek bir tespit raporuna bağlanır ve süresi içinde ilgili gümrük müdürlüğüne sunulur.</w:t>
      </w:r>
    </w:p>
    <w:p w:rsidR="00A033D3" w:rsidRPr="007C0667" w:rsidRDefault="00A033D3" w:rsidP="007C0667">
      <w:pPr>
        <w:rPr>
          <w:rFonts w:ascii="Tahoma" w:hAnsi="Tahoma" w:cs="Tahoma"/>
        </w:rPr>
      </w:pPr>
    </w:p>
    <w:sectPr w:rsidR="00A033D3" w:rsidRPr="007C0667" w:rsidSect="00EB1C10">
      <w:headerReference w:type="even" r:id="rId7"/>
      <w:headerReference w:type="default" r:id="rId8"/>
      <w:headerReference w:type="first" r:id="rId9"/>
      <w:pgSz w:w="11906" w:h="16838"/>
      <w:pgMar w:top="426" w:right="991" w:bottom="426"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EEF" w:rsidRDefault="00040EEF">
      <w:r>
        <w:separator/>
      </w:r>
    </w:p>
  </w:endnote>
  <w:endnote w:type="continuationSeparator" w:id="0">
    <w:p w:rsidR="00040EEF" w:rsidRDefault="00040E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EEF" w:rsidRDefault="00040EEF">
      <w:r>
        <w:separator/>
      </w:r>
    </w:p>
  </w:footnote>
  <w:footnote w:type="continuationSeparator" w:id="0">
    <w:p w:rsidR="00040EEF" w:rsidRDefault="00040E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4C1" w:rsidRDefault="00122F7F">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65.75pt;height:465.75pt;z-index:-251658752;mso-position-horizontal:center;mso-position-horizontal-relative:margin;mso-position-vertical:center;mso-position-vertical-relative:margin" o:allowincell="f">
          <v:imagedata r:id="rId1" o:title="adsız"/>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4C1" w:rsidRDefault="00122F7F">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465.75pt;height:465.75pt;z-index:-251657728;mso-position-horizontal:center;mso-position-horizontal-relative:margin;mso-position-vertical:center;mso-position-vertical-relative:margin" o:allowincell="f">
          <v:imagedata r:id="rId1" o:title="adsız"/>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4C1" w:rsidRDefault="00122F7F">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465.75pt;height:465.75pt;z-index:-251659776;mso-position-horizontal:center;mso-position-horizontal-relative:margin;mso-position-vertical:center;mso-position-vertical-relative:margin" o:allowincell="f">
          <v:imagedata r:id="rId1" o:title="adsız"/>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08"/>
  <w:hyphenationZone w:val="425"/>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rsids>
    <w:rsidRoot w:val="00040EEF"/>
    <w:rsid w:val="00026D78"/>
    <w:rsid w:val="00040EEF"/>
    <w:rsid w:val="000A201F"/>
    <w:rsid w:val="00122F7F"/>
    <w:rsid w:val="001376CF"/>
    <w:rsid w:val="00223EE7"/>
    <w:rsid w:val="002D57B2"/>
    <w:rsid w:val="002F77AA"/>
    <w:rsid w:val="00346E33"/>
    <w:rsid w:val="00401D8A"/>
    <w:rsid w:val="00433334"/>
    <w:rsid w:val="004F63FA"/>
    <w:rsid w:val="005230F9"/>
    <w:rsid w:val="007310CC"/>
    <w:rsid w:val="007A78EA"/>
    <w:rsid w:val="007C0667"/>
    <w:rsid w:val="007C76C7"/>
    <w:rsid w:val="00927768"/>
    <w:rsid w:val="00A033D3"/>
    <w:rsid w:val="00AB05A4"/>
    <w:rsid w:val="00B814C1"/>
    <w:rsid w:val="00EB1C10"/>
    <w:rsid w:val="00EC2019"/>
    <w:rsid w:val="00EE208C"/>
    <w:rsid w:val="00F77447"/>
    <w:rsid w:val="00FA1A9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3334"/>
    <w:rPr>
      <w:rFonts w:ascii="Arial" w:hAnsi="Arial" w:cs="Arial"/>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B814C1"/>
    <w:pPr>
      <w:tabs>
        <w:tab w:val="center" w:pos="4536"/>
        <w:tab w:val="right" w:pos="9072"/>
      </w:tabs>
    </w:pPr>
    <w:rPr>
      <w:rFonts w:ascii="Times New Roman" w:hAnsi="Times New Roman" w:cs="Times New Roman"/>
    </w:rPr>
  </w:style>
  <w:style w:type="paragraph" w:styleId="Altbilgi">
    <w:name w:val="footer"/>
    <w:basedOn w:val="Normal"/>
    <w:rsid w:val="00B814C1"/>
    <w:pPr>
      <w:tabs>
        <w:tab w:val="center" w:pos="4536"/>
        <w:tab w:val="right" w:pos="9072"/>
      </w:tabs>
    </w:pPr>
    <w:rPr>
      <w:rFonts w:ascii="Times New Roman" w:hAnsi="Times New Roman" w:cs="Times New Roman"/>
    </w:rPr>
  </w:style>
  <w:style w:type="paragraph" w:styleId="NormalWeb">
    <w:name w:val="Normal (Web)"/>
    <w:basedOn w:val="Normal"/>
    <w:uiPriority w:val="99"/>
    <w:unhideWhenUsed/>
    <w:rsid w:val="00EB1C10"/>
    <w:pPr>
      <w:spacing w:before="100" w:beforeAutospacing="1" w:after="100" w:afterAutospacing="1"/>
    </w:pPr>
    <w:rPr>
      <w:rFonts w:ascii="Times New Roman" w:hAnsi="Times New Roman" w:cs="Times New Roman"/>
    </w:rPr>
  </w:style>
  <w:style w:type="paragraph" w:customStyle="1" w:styleId="1-baslk">
    <w:name w:val="1-baslk"/>
    <w:basedOn w:val="Normal"/>
    <w:rsid w:val="00EB1C10"/>
    <w:pPr>
      <w:spacing w:before="100" w:beforeAutospacing="1" w:after="100" w:afterAutospacing="1"/>
    </w:pPr>
    <w:rPr>
      <w:rFonts w:ascii="Times New Roman" w:hAnsi="Times New Roman" w:cs="Times New Roman"/>
    </w:rPr>
  </w:style>
  <w:style w:type="paragraph" w:customStyle="1" w:styleId="2-ortabaslk">
    <w:name w:val="2-ortabaslk"/>
    <w:basedOn w:val="Normal"/>
    <w:rsid w:val="00EB1C10"/>
    <w:pPr>
      <w:spacing w:before="100" w:beforeAutospacing="1" w:after="100" w:afterAutospacing="1"/>
    </w:pPr>
    <w:rPr>
      <w:rFonts w:ascii="Times New Roman" w:hAnsi="Times New Roman" w:cs="Times New Roman"/>
    </w:rPr>
  </w:style>
  <w:style w:type="paragraph" w:customStyle="1" w:styleId="3-normalyaz">
    <w:name w:val="3-normalyaz"/>
    <w:basedOn w:val="Normal"/>
    <w:rsid w:val="00EB1C10"/>
    <w:pPr>
      <w:spacing w:before="100" w:beforeAutospacing="1" w:after="100" w:afterAutospacing="1"/>
    </w:pPr>
    <w:rPr>
      <w:rFonts w:ascii="Times New Roman" w:hAnsi="Times New Roman" w:cs="Times New Roman"/>
    </w:rPr>
  </w:style>
  <w:style w:type="character" w:customStyle="1" w:styleId="apple-converted-space">
    <w:name w:val="apple-converted-space"/>
    <w:basedOn w:val="VarsaylanParagrafYazTipi"/>
    <w:rsid w:val="00EB1C10"/>
  </w:style>
  <w:style w:type="paragraph" w:customStyle="1" w:styleId="GvdeMetni21">
    <w:name w:val="Gövde Metni 21"/>
    <w:basedOn w:val="Normal"/>
    <w:rsid w:val="00433334"/>
    <w:pPr>
      <w:tabs>
        <w:tab w:val="left" w:pos="284"/>
      </w:tabs>
      <w:jc w:val="both"/>
    </w:pPr>
    <w:rPr>
      <w:rFonts w:ascii="Times New Roman" w:hAnsi="Times New Roman" w:cs="Times New Roman"/>
      <w:szCs w:val="20"/>
    </w:rPr>
  </w:style>
  <w:style w:type="character" w:styleId="Gl">
    <w:name w:val="Strong"/>
    <w:basedOn w:val="VarsaylanParagrafYazTipi"/>
    <w:uiPriority w:val="22"/>
    <w:qFormat/>
    <w:rsid w:val="001376CF"/>
    <w:rPr>
      <w:b/>
      <w:bCs/>
    </w:rPr>
  </w:style>
  <w:style w:type="character" w:styleId="Kpr">
    <w:name w:val="Hyperlink"/>
    <w:basedOn w:val="VarsaylanParagrafYazTipi"/>
    <w:uiPriority w:val="99"/>
    <w:unhideWhenUsed/>
    <w:rsid w:val="001376CF"/>
    <w:rPr>
      <w:color w:val="0000FF"/>
      <w:u w:val="single"/>
    </w:rPr>
  </w:style>
</w:styles>
</file>

<file path=word/webSettings.xml><?xml version="1.0" encoding="utf-8"?>
<w:webSettings xmlns:r="http://schemas.openxmlformats.org/officeDocument/2006/relationships" xmlns:w="http://schemas.openxmlformats.org/wordprocessingml/2006/main">
  <w:divs>
    <w:div w:id="314798087">
      <w:bodyDiv w:val="1"/>
      <w:marLeft w:val="0"/>
      <w:marRight w:val="0"/>
      <w:marTop w:val="0"/>
      <w:marBottom w:val="0"/>
      <w:divBdr>
        <w:top w:val="none" w:sz="0" w:space="0" w:color="auto"/>
        <w:left w:val="none" w:sz="0" w:space="0" w:color="auto"/>
        <w:bottom w:val="none" w:sz="0" w:space="0" w:color="auto"/>
        <w:right w:val="none" w:sz="0" w:space="0" w:color="auto"/>
      </w:divBdr>
    </w:div>
    <w:div w:id="1001394933">
      <w:bodyDiv w:val="1"/>
      <w:marLeft w:val="0"/>
      <w:marRight w:val="0"/>
      <w:marTop w:val="0"/>
      <w:marBottom w:val="0"/>
      <w:divBdr>
        <w:top w:val="none" w:sz="0" w:space="0" w:color="auto"/>
        <w:left w:val="none" w:sz="0" w:space="0" w:color="auto"/>
        <w:bottom w:val="none" w:sz="0" w:space="0" w:color="auto"/>
        <w:right w:val="none" w:sz="0" w:space="0" w:color="auto"/>
      </w:divBdr>
    </w:div>
    <w:div w:id="1546872834">
      <w:bodyDiv w:val="1"/>
      <w:marLeft w:val="0"/>
      <w:marRight w:val="0"/>
      <w:marTop w:val="0"/>
      <w:marBottom w:val="0"/>
      <w:divBdr>
        <w:top w:val="none" w:sz="0" w:space="0" w:color="auto"/>
        <w:left w:val="none" w:sz="0" w:space="0" w:color="auto"/>
        <w:bottom w:val="none" w:sz="0" w:space="0" w:color="auto"/>
        <w:right w:val="none" w:sz="0" w:space="0" w:color="auto"/>
      </w:divBdr>
    </w:div>
    <w:div w:id="157558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lr.com.tr/Men%C5%9Fei/BKK%202006-10895.doc"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R-PC\Desktop\WEB%20ANTETL&#304;.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WEB ANTETLİ</Template>
  <TotalTime>0</TotalTime>
  <Pages>2</Pages>
  <Words>509</Words>
  <Characters>2907</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Güler Şirketler Grubu</Company>
  <LinksUpToDate>false</LinksUpToDate>
  <CharactersWithSpaces>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GLR-PC</dc:creator>
  <cp:lastModifiedBy>GLR-PC</cp:lastModifiedBy>
  <cp:revision>1</cp:revision>
  <dcterms:created xsi:type="dcterms:W3CDTF">2011-06-29T10:43:00Z</dcterms:created>
  <dcterms:modified xsi:type="dcterms:W3CDTF">2011-06-29T10:43:00Z</dcterms:modified>
</cp:coreProperties>
</file>