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D30" w:rsidRPr="00740A3E" w:rsidRDefault="007B2D30" w:rsidP="007B2D30">
      <w:pPr>
        <w:jc w:val="center"/>
        <w:rPr>
          <w:b/>
          <w:sz w:val="22"/>
          <w:szCs w:val="22"/>
        </w:rPr>
      </w:pPr>
      <w:r w:rsidRPr="00740A3E">
        <w:rPr>
          <w:b/>
          <w:sz w:val="22"/>
          <w:szCs w:val="22"/>
        </w:rPr>
        <w:t>T.C.</w:t>
      </w:r>
    </w:p>
    <w:p w:rsidR="007B2D30" w:rsidRPr="00740A3E" w:rsidRDefault="007B2D30" w:rsidP="007B2D30">
      <w:pPr>
        <w:jc w:val="center"/>
        <w:rPr>
          <w:b/>
          <w:sz w:val="22"/>
          <w:szCs w:val="22"/>
        </w:rPr>
      </w:pPr>
      <w:r w:rsidRPr="00740A3E">
        <w:rPr>
          <w:b/>
          <w:sz w:val="22"/>
          <w:szCs w:val="22"/>
        </w:rPr>
        <w:t>GÜMRÜK VE TİCARET BAKANLIĞI</w:t>
      </w:r>
    </w:p>
    <w:p w:rsidR="007B2D30" w:rsidRPr="00740A3E" w:rsidRDefault="007B2D30" w:rsidP="007B2D30">
      <w:pPr>
        <w:jc w:val="center"/>
        <w:rPr>
          <w:b/>
          <w:sz w:val="22"/>
          <w:szCs w:val="22"/>
        </w:rPr>
      </w:pPr>
      <w:r w:rsidRPr="00740A3E">
        <w:rPr>
          <w:b/>
          <w:sz w:val="22"/>
          <w:szCs w:val="22"/>
        </w:rPr>
        <w:t>Gümrükler Genel Müdürlüğü</w:t>
      </w:r>
    </w:p>
    <w:p w:rsidR="007B2D30" w:rsidRPr="00740A3E" w:rsidRDefault="007B2D30" w:rsidP="007B2D30">
      <w:pPr>
        <w:spacing w:before="120"/>
        <w:rPr>
          <w:sz w:val="22"/>
          <w:szCs w:val="22"/>
        </w:rPr>
      </w:pPr>
      <w:r w:rsidRPr="00740A3E">
        <w:rPr>
          <w:b/>
          <w:sz w:val="22"/>
          <w:szCs w:val="22"/>
        </w:rPr>
        <w:t>Sayı</w:t>
      </w:r>
      <w:r w:rsidRPr="00740A3E">
        <w:rPr>
          <w:b/>
          <w:sz w:val="22"/>
          <w:szCs w:val="22"/>
        </w:rPr>
        <w:tab/>
        <w:t>:</w:t>
      </w:r>
      <w:r w:rsidRPr="00740A3E">
        <w:rPr>
          <w:sz w:val="22"/>
          <w:szCs w:val="22"/>
        </w:rPr>
        <w:t>72093537.10.06.01-31</w:t>
      </w:r>
      <w:r w:rsidRPr="00740A3E">
        <w:rPr>
          <w:sz w:val="22"/>
          <w:szCs w:val="22"/>
        </w:rPr>
        <w:tab/>
      </w:r>
      <w:r w:rsidRPr="00740A3E">
        <w:rPr>
          <w:sz w:val="22"/>
          <w:szCs w:val="22"/>
        </w:rPr>
        <w:tab/>
      </w:r>
      <w:r w:rsidRPr="00740A3E">
        <w:rPr>
          <w:sz w:val="22"/>
          <w:szCs w:val="22"/>
        </w:rPr>
        <w:tab/>
      </w:r>
      <w:r w:rsidRPr="00740A3E">
        <w:rPr>
          <w:sz w:val="22"/>
          <w:szCs w:val="22"/>
        </w:rPr>
        <w:tab/>
      </w:r>
      <w:r w:rsidRPr="00740A3E">
        <w:rPr>
          <w:sz w:val="22"/>
          <w:szCs w:val="22"/>
        </w:rPr>
        <w:tab/>
      </w:r>
      <w:r w:rsidRPr="00740A3E">
        <w:rPr>
          <w:sz w:val="22"/>
          <w:szCs w:val="22"/>
        </w:rPr>
        <w:tab/>
      </w:r>
      <w:r w:rsidRPr="00740A3E">
        <w:rPr>
          <w:sz w:val="22"/>
          <w:szCs w:val="22"/>
        </w:rPr>
        <w:tab/>
      </w:r>
      <w:r>
        <w:rPr>
          <w:sz w:val="22"/>
          <w:szCs w:val="22"/>
        </w:rPr>
        <w:tab/>
      </w:r>
      <w:r w:rsidRPr="00740A3E">
        <w:rPr>
          <w:sz w:val="22"/>
          <w:szCs w:val="22"/>
        </w:rPr>
        <w:t>18.06.2014</w:t>
      </w:r>
    </w:p>
    <w:p w:rsidR="007B2D30" w:rsidRPr="00740A3E" w:rsidRDefault="007B2D30" w:rsidP="007B2D30">
      <w:pPr>
        <w:spacing w:before="120"/>
        <w:rPr>
          <w:sz w:val="22"/>
          <w:szCs w:val="22"/>
        </w:rPr>
      </w:pPr>
      <w:r w:rsidRPr="00740A3E">
        <w:rPr>
          <w:b/>
          <w:sz w:val="22"/>
          <w:szCs w:val="22"/>
        </w:rPr>
        <w:t>Konu</w:t>
      </w:r>
      <w:r w:rsidRPr="00740A3E">
        <w:rPr>
          <w:b/>
          <w:sz w:val="22"/>
          <w:szCs w:val="22"/>
        </w:rPr>
        <w:tab/>
        <w:t>:</w:t>
      </w:r>
      <w:r w:rsidRPr="00740A3E">
        <w:rPr>
          <w:sz w:val="22"/>
          <w:szCs w:val="22"/>
        </w:rPr>
        <w:t>Test ve deneme amacıyla getirilen eşyanın geçici ithalatı</w:t>
      </w:r>
    </w:p>
    <w:p w:rsidR="007B2D30" w:rsidRDefault="007B2D30" w:rsidP="007B2D30">
      <w:pPr>
        <w:spacing w:before="120"/>
        <w:rPr>
          <w:sz w:val="22"/>
          <w:szCs w:val="22"/>
        </w:rPr>
      </w:pPr>
    </w:p>
    <w:p w:rsidR="007B2D30" w:rsidRDefault="007B2D30" w:rsidP="007B2D30">
      <w:pPr>
        <w:spacing w:before="120"/>
        <w:rPr>
          <w:sz w:val="22"/>
          <w:szCs w:val="22"/>
        </w:rPr>
      </w:pPr>
    </w:p>
    <w:p w:rsidR="007B2D30" w:rsidRDefault="007B2D30" w:rsidP="007B2D30">
      <w:pPr>
        <w:spacing w:before="120"/>
        <w:rPr>
          <w:sz w:val="22"/>
          <w:szCs w:val="22"/>
        </w:rPr>
      </w:pPr>
      <w:bookmarkStart w:id="0" w:name="_GoBack"/>
      <w:bookmarkEnd w:id="0"/>
    </w:p>
    <w:p w:rsidR="007B2D30" w:rsidRPr="00740A3E" w:rsidRDefault="007B2D30" w:rsidP="007B2D30">
      <w:pPr>
        <w:spacing w:before="120"/>
        <w:jc w:val="center"/>
        <w:rPr>
          <w:b/>
          <w:sz w:val="22"/>
          <w:szCs w:val="22"/>
        </w:rPr>
      </w:pPr>
      <w:r w:rsidRPr="00740A3E">
        <w:rPr>
          <w:b/>
          <w:sz w:val="22"/>
          <w:szCs w:val="22"/>
        </w:rPr>
        <w:t>GENELGE</w:t>
      </w:r>
    </w:p>
    <w:p w:rsidR="007B2D30" w:rsidRPr="00740A3E" w:rsidRDefault="007B2D30" w:rsidP="007B2D30">
      <w:pPr>
        <w:spacing w:before="120"/>
        <w:jc w:val="center"/>
        <w:rPr>
          <w:b/>
          <w:sz w:val="22"/>
          <w:szCs w:val="22"/>
        </w:rPr>
      </w:pPr>
      <w:r w:rsidRPr="00740A3E">
        <w:rPr>
          <w:b/>
          <w:sz w:val="22"/>
          <w:szCs w:val="22"/>
        </w:rPr>
        <w:t>(2014/16)</w:t>
      </w:r>
    </w:p>
    <w:p w:rsidR="007B2D30" w:rsidRDefault="007B2D30" w:rsidP="007B2D30">
      <w:pPr>
        <w:spacing w:before="120"/>
        <w:rPr>
          <w:sz w:val="22"/>
          <w:szCs w:val="22"/>
        </w:rPr>
      </w:pPr>
    </w:p>
    <w:p w:rsidR="007B2D30" w:rsidRDefault="007B2D30" w:rsidP="007B2D30">
      <w:pPr>
        <w:spacing w:before="120"/>
        <w:rPr>
          <w:sz w:val="22"/>
          <w:szCs w:val="22"/>
        </w:rPr>
      </w:pPr>
      <w:r w:rsidRPr="00740A3E">
        <w:rPr>
          <w:b/>
          <w:sz w:val="22"/>
          <w:szCs w:val="22"/>
        </w:rPr>
        <w:t>İlgi</w:t>
      </w:r>
      <w:r w:rsidRPr="00740A3E">
        <w:rPr>
          <w:b/>
          <w:sz w:val="22"/>
          <w:szCs w:val="22"/>
        </w:rPr>
        <w:tab/>
        <w:t>:</w:t>
      </w:r>
      <w:proofErr w:type="gramStart"/>
      <w:r w:rsidRPr="00740A3E">
        <w:rPr>
          <w:sz w:val="22"/>
          <w:szCs w:val="22"/>
        </w:rPr>
        <w:t>8/3/2010</w:t>
      </w:r>
      <w:proofErr w:type="gramEnd"/>
      <w:r w:rsidRPr="00740A3E">
        <w:rPr>
          <w:sz w:val="22"/>
          <w:szCs w:val="22"/>
        </w:rPr>
        <w:t xml:space="preserve"> tarih ve </w:t>
      </w:r>
      <w:hyperlink r:id="rId6" w:history="1">
        <w:r w:rsidRPr="009E288B">
          <w:rPr>
            <w:rStyle w:val="Kpr"/>
            <w:sz w:val="22"/>
            <w:szCs w:val="22"/>
          </w:rPr>
          <w:t>2010/9 sayılı</w:t>
        </w:r>
      </w:hyperlink>
      <w:r w:rsidRPr="00740A3E">
        <w:rPr>
          <w:sz w:val="22"/>
          <w:szCs w:val="22"/>
        </w:rPr>
        <w:t xml:space="preserve"> Genelge.</w:t>
      </w:r>
    </w:p>
    <w:p w:rsidR="007B2D30" w:rsidRPr="00740A3E" w:rsidRDefault="007B2D30" w:rsidP="007B2D30">
      <w:pPr>
        <w:spacing w:before="120"/>
        <w:rPr>
          <w:sz w:val="22"/>
          <w:szCs w:val="22"/>
        </w:rPr>
      </w:pPr>
    </w:p>
    <w:p w:rsidR="007B2D30" w:rsidRPr="00740A3E" w:rsidRDefault="007B2D30" w:rsidP="007B2D30">
      <w:pPr>
        <w:spacing w:before="120"/>
        <w:ind w:firstLine="709"/>
        <w:jc w:val="both"/>
        <w:rPr>
          <w:sz w:val="22"/>
          <w:szCs w:val="22"/>
        </w:rPr>
      </w:pPr>
      <w:r w:rsidRPr="00740A3E">
        <w:rPr>
          <w:sz w:val="22"/>
          <w:szCs w:val="22"/>
        </w:rPr>
        <w:t xml:space="preserve">2009/15481 sayılı Bakanlar Kurulu Kararı eki 4458 Sayılı Gümrük Kanununun Bazı Maddelerinin Uygulanması Hakkında Kararın </w:t>
      </w:r>
      <w:hyperlink r:id="rId7" w:anchor="Madde034" w:history="1">
        <w:r w:rsidRPr="007E1C10">
          <w:rPr>
            <w:rStyle w:val="Kpr"/>
            <w:sz w:val="22"/>
            <w:szCs w:val="22"/>
          </w:rPr>
          <w:t>34 üncü</w:t>
        </w:r>
      </w:hyperlink>
      <w:r w:rsidRPr="00740A3E">
        <w:rPr>
          <w:sz w:val="22"/>
          <w:szCs w:val="22"/>
        </w:rPr>
        <w:t xml:space="preserve"> maddesinin birinci fıkrasının (c) bendi ile test ve denemeye tabi tutulmak amacıyla gönderilen eşyanın tam muafiyet kapsamında geçici ithalatının yapılması öngörülmüştür. Kararın </w:t>
      </w:r>
      <w:hyperlink r:id="rId8" w:anchor="Madde045" w:history="1">
        <w:r w:rsidRPr="00E73C60">
          <w:rPr>
            <w:rStyle w:val="Kpr"/>
            <w:sz w:val="22"/>
            <w:szCs w:val="22"/>
          </w:rPr>
          <w:t>44 üncü</w:t>
        </w:r>
      </w:hyperlink>
      <w:r w:rsidRPr="00740A3E">
        <w:rPr>
          <w:sz w:val="22"/>
          <w:szCs w:val="22"/>
        </w:rPr>
        <w:t xml:space="preserve"> maddesinin birinci fıkrası uyarınca geçici ithalat rejimi kapsamında Türkiye Gümrük Bölgesine girecek eşya için geçici ithalatın amacı, eşyanın kullanım yeri dikkate alınarak Bakanlıkça geçici ithalat süresi belirlenmektedir. Ancak bu süre, Gümrük Kanununun </w:t>
      </w:r>
      <w:hyperlink r:id="rId9" w:anchor="MAdde130" w:history="1">
        <w:r w:rsidRPr="0017134C">
          <w:rPr>
            <w:rStyle w:val="Kpr"/>
            <w:sz w:val="22"/>
            <w:szCs w:val="22"/>
          </w:rPr>
          <w:t>130 uncu</w:t>
        </w:r>
      </w:hyperlink>
      <w:r w:rsidRPr="00740A3E">
        <w:rPr>
          <w:sz w:val="22"/>
          <w:szCs w:val="22"/>
        </w:rPr>
        <w:t xml:space="preserve"> maddesinin üçüncü fıkrasında belirtilen usul ve esaslar uyarınca uzatılmış süreler hariç hiçbir koşulda </w:t>
      </w:r>
      <w:proofErr w:type="spellStart"/>
      <w:r w:rsidRPr="00740A3E">
        <w:rPr>
          <w:sz w:val="22"/>
          <w:szCs w:val="22"/>
        </w:rPr>
        <w:t>yirmidört</w:t>
      </w:r>
      <w:proofErr w:type="spellEnd"/>
      <w:r w:rsidRPr="00740A3E">
        <w:rPr>
          <w:sz w:val="22"/>
          <w:szCs w:val="22"/>
        </w:rPr>
        <w:t xml:space="preserve"> ayı geçemez.</w:t>
      </w:r>
    </w:p>
    <w:p w:rsidR="007B2D30" w:rsidRPr="00740A3E" w:rsidRDefault="007B2D30" w:rsidP="007B2D30">
      <w:pPr>
        <w:spacing w:before="120"/>
        <w:ind w:firstLine="709"/>
        <w:jc w:val="both"/>
        <w:rPr>
          <w:sz w:val="22"/>
          <w:szCs w:val="22"/>
        </w:rPr>
      </w:pPr>
      <w:proofErr w:type="gramStart"/>
      <w:r w:rsidRPr="00740A3E">
        <w:rPr>
          <w:sz w:val="22"/>
          <w:szCs w:val="22"/>
        </w:rPr>
        <w:t>Bu bağlamda, Kararın 34 üncü maddesinin birinci fıkrasının (c) bendinde belirtilen test ve denemeye tabi tutulmak amacıyla gönderilen eşyanın; Bilim, Sanayi ve Teknoloji Bakanlığı tarafından Ar-Ge Merkezi Belgesi verilen firmalar tarafından geçici ithal edilmesi durumunda 24 aya kadar tam muafiyet kapsamında geçici ithal edilmesi, diğer firmalar tarafından geçici ithal edilmesi halinde ise 6 ay süreyle tam muafiyet kapsamında geçici ithal edilmesi mümkündür.</w:t>
      </w:r>
      <w:proofErr w:type="gramEnd"/>
    </w:p>
    <w:p w:rsidR="007B2D30" w:rsidRPr="00740A3E" w:rsidRDefault="007B2D30" w:rsidP="007B2D30">
      <w:pPr>
        <w:spacing w:before="120"/>
        <w:ind w:firstLine="709"/>
        <w:jc w:val="both"/>
        <w:rPr>
          <w:sz w:val="22"/>
          <w:szCs w:val="22"/>
        </w:rPr>
      </w:pPr>
      <w:r w:rsidRPr="00740A3E">
        <w:rPr>
          <w:sz w:val="22"/>
          <w:szCs w:val="22"/>
        </w:rPr>
        <w:t xml:space="preserve">Söz konusu eşya için süre uzatımı talebinde bulunulması durumunda, süre uzatım talebinin yetkilendirilmiş gümrük müşaviri tarafından düzenlenecek GC1 kodlu tespit raporuna göre Gümrük Yönetmeliğinin </w:t>
      </w:r>
      <w:hyperlink r:id="rId10" w:anchor="m380" w:history="1">
        <w:r w:rsidRPr="00216A35">
          <w:rPr>
            <w:rStyle w:val="Kpr"/>
            <w:sz w:val="22"/>
            <w:szCs w:val="22"/>
          </w:rPr>
          <w:t xml:space="preserve">380 </w:t>
        </w:r>
        <w:proofErr w:type="spellStart"/>
        <w:r w:rsidRPr="00216A35">
          <w:rPr>
            <w:rStyle w:val="Kpr"/>
            <w:sz w:val="22"/>
            <w:szCs w:val="22"/>
          </w:rPr>
          <w:t>nci</w:t>
        </w:r>
        <w:proofErr w:type="spellEnd"/>
      </w:hyperlink>
      <w:r w:rsidRPr="00740A3E">
        <w:rPr>
          <w:sz w:val="22"/>
          <w:szCs w:val="22"/>
        </w:rPr>
        <w:t xml:space="preserve"> maddesi kapsamında gümrük idaresince değerlendirilmesi, süre uzatımının uygun bulunması halinde ek süre boyunca tam muafiyet uygulamasına devam edilmesi gerekmektedir.</w:t>
      </w:r>
    </w:p>
    <w:p w:rsidR="007B2D30" w:rsidRDefault="007B2D30" w:rsidP="007B2D30">
      <w:pPr>
        <w:spacing w:before="120"/>
        <w:ind w:firstLine="709"/>
        <w:jc w:val="both"/>
        <w:rPr>
          <w:sz w:val="22"/>
          <w:szCs w:val="22"/>
        </w:rPr>
      </w:pPr>
      <w:proofErr w:type="gramStart"/>
      <w:r w:rsidRPr="00740A3E">
        <w:rPr>
          <w:sz w:val="22"/>
          <w:szCs w:val="22"/>
        </w:rPr>
        <w:t xml:space="preserve">Diğer taraftan, geçici ithalat rejimi kapsamında test ve denemeye tabi tutulması sonucunda hasar gören, bozulan veya bir daha kullanılamayacak hale gelen eşyanın, Gümrük Kanununun </w:t>
      </w:r>
      <w:hyperlink r:id="rId11" w:anchor="Madde164" w:history="1">
        <w:r w:rsidRPr="00ED064E">
          <w:rPr>
            <w:rStyle w:val="Kpr"/>
            <w:sz w:val="22"/>
            <w:szCs w:val="22"/>
          </w:rPr>
          <w:t xml:space="preserve">164 </w:t>
        </w:r>
        <w:r w:rsidRPr="00ED064E">
          <w:rPr>
            <w:rStyle w:val="Kpr"/>
            <w:sz w:val="22"/>
            <w:szCs w:val="22"/>
          </w:rPr>
          <w:t>ü</w:t>
        </w:r>
        <w:r w:rsidRPr="00ED064E">
          <w:rPr>
            <w:rStyle w:val="Kpr"/>
            <w:sz w:val="22"/>
            <w:szCs w:val="22"/>
          </w:rPr>
          <w:t>ncü</w:t>
        </w:r>
      </w:hyperlink>
      <w:r w:rsidRPr="00740A3E">
        <w:rPr>
          <w:sz w:val="22"/>
          <w:szCs w:val="22"/>
        </w:rPr>
        <w:t xml:space="preserve"> maddesinin birinci fıkrası çerçevesinde hazineye hiçbir masraf getirmeyecek şekilde gümrük idaresinin gözetiminde imhası mümkün bulunmakta olup, imhası talep edilen söz konusu eşyanın tahrip olmasının Kanunun </w:t>
      </w:r>
      <w:hyperlink r:id="rId12" w:anchor="Madde186" w:history="1">
        <w:r w:rsidRPr="00FD2BA3">
          <w:rPr>
            <w:rStyle w:val="Kpr"/>
            <w:sz w:val="22"/>
            <w:szCs w:val="22"/>
          </w:rPr>
          <w:t>1</w:t>
        </w:r>
        <w:r w:rsidRPr="00FD2BA3">
          <w:rPr>
            <w:rStyle w:val="Kpr"/>
            <w:sz w:val="22"/>
            <w:szCs w:val="22"/>
          </w:rPr>
          <w:t>8</w:t>
        </w:r>
        <w:r w:rsidRPr="00FD2BA3">
          <w:rPr>
            <w:rStyle w:val="Kpr"/>
            <w:sz w:val="22"/>
            <w:szCs w:val="22"/>
          </w:rPr>
          <w:t xml:space="preserve">6 </w:t>
        </w:r>
        <w:proofErr w:type="spellStart"/>
        <w:r w:rsidRPr="00FD2BA3">
          <w:rPr>
            <w:rStyle w:val="Kpr"/>
            <w:sz w:val="22"/>
            <w:szCs w:val="22"/>
          </w:rPr>
          <w:t>ncı</w:t>
        </w:r>
        <w:proofErr w:type="spellEnd"/>
      </w:hyperlink>
      <w:r w:rsidRPr="00740A3E">
        <w:rPr>
          <w:sz w:val="22"/>
          <w:szCs w:val="22"/>
        </w:rPr>
        <w:t xml:space="preserve"> maddesinde belirtilen nedenlerden kaynaklandığının kanıtlanması halinde gümrük yükümlülüğü doğ</w:t>
      </w:r>
      <w:r>
        <w:rPr>
          <w:sz w:val="22"/>
          <w:szCs w:val="22"/>
        </w:rPr>
        <w:t>mamaktadır.</w:t>
      </w:r>
      <w:proofErr w:type="gramEnd"/>
    </w:p>
    <w:p w:rsidR="007B2D30" w:rsidRDefault="007B2D30" w:rsidP="007B2D30">
      <w:pPr>
        <w:spacing w:before="120"/>
        <w:ind w:firstLine="709"/>
        <w:jc w:val="both"/>
        <w:rPr>
          <w:sz w:val="22"/>
          <w:szCs w:val="22"/>
        </w:rPr>
      </w:pPr>
      <w:r w:rsidRPr="00740A3E">
        <w:rPr>
          <w:sz w:val="22"/>
          <w:szCs w:val="22"/>
        </w:rPr>
        <w:t xml:space="preserve">İlgide kayıtlı Genelge yürürlükten kaldırılmıştır. </w:t>
      </w:r>
    </w:p>
    <w:p w:rsidR="007B2D30" w:rsidRPr="00740A3E" w:rsidRDefault="007B2D30" w:rsidP="007B2D30">
      <w:pPr>
        <w:spacing w:before="120"/>
        <w:ind w:firstLine="709"/>
        <w:jc w:val="both"/>
        <w:rPr>
          <w:sz w:val="22"/>
          <w:szCs w:val="22"/>
        </w:rPr>
      </w:pPr>
      <w:r w:rsidRPr="00740A3E">
        <w:rPr>
          <w:sz w:val="22"/>
          <w:szCs w:val="22"/>
        </w:rPr>
        <w:t>Bilgi ve gereğini rica ederim.</w:t>
      </w:r>
    </w:p>
    <w:p w:rsidR="007B2D30" w:rsidRPr="00740A3E" w:rsidRDefault="007B2D30" w:rsidP="007B2D30">
      <w:pPr>
        <w:jc w:val="right"/>
        <w:rPr>
          <w:sz w:val="22"/>
          <w:szCs w:val="22"/>
        </w:rPr>
      </w:pPr>
      <w:r w:rsidRPr="00740A3E">
        <w:rPr>
          <w:sz w:val="22"/>
          <w:szCs w:val="22"/>
        </w:rPr>
        <w:t>Ziya</w:t>
      </w:r>
      <w:r>
        <w:rPr>
          <w:sz w:val="22"/>
          <w:szCs w:val="22"/>
        </w:rPr>
        <w:t xml:space="preserve"> </w:t>
      </w:r>
      <w:r w:rsidRPr="00740A3E">
        <w:rPr>
          <w:sz w:val="22"/>
          <w:szCs w:val="22"/>
        </w:rPr>
        <w:t>ALTUNYALDIZ</w:t>
      </w:r>
    </w:p>
    <w:p w:rsidR="007B2D30" w:rsidRDefault="007B2D30" w:rsidP="007B2D30">
      <w:pPr>
        <w:jc w:val="right"/>
        <w:rPr>
          <w:sz w:val="22"/>
          <w:szCs w:val="22"/>
        </w:rPr>
      </w:pPr>
      <w:r w:rsidRPr="00740A3E">
        <w:rPr>
          <w:sz w:val="22"/>
          <w:szCs w:val="22"/>
        </w:rPr>
        <w:t xml:space="preserve">Müsteşar </w:t>
      </w:r>
    </w:p>
    <w:p w:rsidR="007B2D30" w:rsidRDefault="007B2D30" w:rsidP="007B2D30">
      <w:pPr>
        <w:jc w:val="right"/>
        <w:rPr>
          <w:sz w:val="22"/>
          <w:szCs w:val="22"/>
        </w:rPr>
      </w:pPr>
    </w:p>
    <w:p w:rsidR="007B2D30" w:rsidRDefault="007B2D30" w:rsidP="007B2D30">
      <w:pPr>
        <w:rPr>
          <w:sz w:val="22"/>
          <w:szCs w:val="22"/>
        </w:rPr>
      </w:pPr>
      <w:r>
        <w:rPr>
          <w:b/>
          <w:sz w:val="22"/>
          <w:szCs w:val="22"/>
        </w:rPr>
        <w:t>DAĞITIM</w:t>
      </w:r>
      <w:r w:rsidRPr="00740A3E">
        <w:rPr>
          <w:b/>
          <w:sz w:val="22"/>
          <w:szCs w:val="22"/>
        </w:rPr>
        <w:t>:</w:t>
      </w:r>
    </w:p>
    <w:p w:rsidR="007B2D30" w:rsidRPr="00740A3E" w:rsidRDefault="007B2D30" w:rsidP="007B2D30">
      <w:pPr>
        <w:rPr>
          <w:sz w:val="22"/>
          <w:szCs w:val="22"/>
        </w:rPr>
      </w:pPr>
      <w:r w:rsidRPr="00740A3E">
        <w:rPr>
          <w:sz w:val="22"/>
          <w:szCs w:val="22"/>
        </w:rPr>
        <w:t>Gümrük ve Ticaret Bölge M</w:t>
      </w:r>
      <w:r>
        <w:rPr>
          <w:sz w:val="22"/>
          <w:szCs w:val="22"/>
        </w:rPr>
        <w:t>ü</w:t>
      </w:r>
      <w:r w:rsidRPr="00740A3E">
        <w:rPr>
          <w:sz w:val="22"/>
          <w:szCs w:val="22"/>
        </w:rPr>
        <w:t>d</w:t>
      </w:r>
      <w:r>
        <w:rPr>
          <w:sz w:val="22"/>
          <w:szCs w:val="22"/>
        </w:rPr>
        <w:t>ür</w:t>
      </w:r>
      <w:r w:rsidRPr="00740A3E">
        <w:rPr>
          <w:sz w:val="22"/>
          <w:szCs w:val="22"/>
        </w:rPr>
        <w:t>lükleri</w:t>
      </w:r>
    </w:p>
    <w:p w:rsidR="007B2D30" w:rsidRPr="00740A3E" w:rsidRDefault="007B2D30" w:rsidP="007B2D30">
      <w:pPr>
        <w:rPr>
          <w:sz w:val="22"/>
          <w:szCs w:val="22"/>
        </w:rPr>
      </w:pPr>
    </w:p>
    <w:p w:rsidR="00062857" w:rsidRDefault="00062857"/>
    <w:sectPr w:rsidR="00062857" w:rsidSect="000E2100">
      <w:pgSz w:w="11906" w:h="16838"/>
      <w:pgMar w:top="1417" w:right="74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43A" w:rsidRDefault="00F0643A" w:rsidP="007B2D30">
      <w:r>
        <w:separator/>
      </w:r>
    </w:p>
  </w:endnote>
  <w:endnote w:type="continuationSeparator" w:id="0">
    <w:p w:rsidR="00F0643A" w:rsidRDefault="00F0643A" w:rsidP="007B2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43A" w:rsidRDefault="00F0643A" w:rsidP="007B2D30">
      <w:r>
        <w:separator/>
      </w:r>
    </w:p>
  </w:footnote>
  <w:footnote w:type="continuationSeparator" w:id="0">
    <w:p w:rsidR="00F0643A" w:rsidRDefault="00F0643A" w:rsidP="007B2D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30"/>
    <w:rsid w:val="00062857"/>
    <w:rsid w:val="007B2D30"/>
    <w:rsid w:val="00F064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172C3-8BA9-4F2B-B07B-6F883F45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D3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7B2D30"/>
    <w:rPr>
      <w:color w:val="0000FF"/>
      <w:u w:val="single"/>
    </w:rPr>
  </w:style>
  <w:style w:type="paragraph" w:styleId="stbilgi">
    <w:name w:val="header"/>
    <w:basedOn w:val="Normal"/>
    <w:link w:val="stbilgiChar"/>
    <w:rsid w:val="007B2D30"/>
    <w:pPr>
      <w:tabs>
        <w:tab w:val="center" w:pos="4536"/>
        <w:tab w:val="right" w:pos="9072"/>
      </w:tabs>
    </w:pPr>
  </w:style>
  <w:style w:type="character" w:customStyle="1" w:styleId="stbilgiChar">
    <w:name w:val="Üstbilgi Char"/>
    <w:basedOn w:val="VarsaylanParagrafYazTipi"/>
    <w:link w:val="stbilgi"/>
    <w:rsid w:val="007B2D3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B2D30"/>
    <w:pPr>
      <w:tabs>
        <w:tab w:val="center" w:pos="4536"/>
        <w:tab w:val="right" w:pos="9072"/>
      </w:tabs>
    </w:pPr>
  </w:style>
  <w:style w:type="character" w:customStyle="1" w:styleId="AltbilgiChar">
    <w:name w:val="Altbilgi Char"/>
    <w:basedOn w:val="VarsaylanParagrafYazTipi"/>
    <w:link w:val="Altbilgi"/>
    <w:uiPriority w:val="99"/>
    <w:rsid w:val="007B2D30"/>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uafiyetler/BKK%202009-15481%20G&#252;mr&#252;k%20Kanununun%20Baz&#305;%20Maddelerinin%20Uygulanmas&#305;%20Hakk&#305;nda%20Karar.do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uafiyetler/BKK%202009-15481%20G&#252;mr&#252;k%20Kanununun%20Baz&#305;%20Maddelerinin%20Uygulanmas&#305;%20Hakk&#305;nda%20Karar.doc" TargetMode="External"/><Relationship Id="rId12" Type="http://schemas.openxmlformats.org/officeDocument/2006/relationships/hyperlink" Target="../../G&#252;mr&#252;k%20Kanunu%20.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enelge%202010-09%20AR-GE%20&#231;al&#305;&#351;malar&#305;%20kapsam&#305;nda%20Test,%20Deneme%20ve%20Tan&#305;t&#305;m%20Amac&#305;yla%20Ge&#231;ici%20&#304;thal%20Edilen%20E&#351;ya%20i&#231;in%2024%20ay%20s&#252;re%20verilmesi,%206%20ay%20ek%20s&#252;re%20tekrar&#305;nda%20ise%20k&#305;sm&#305;%20muafiyet.doc" TargetMode="External"/><Relationship Id="rId11" Type="http://schemas.openxmlformats.org/officeDocument/2006/relationships/hyperlink" Target="../../G&#252;mr&#252;k%20Kanunu%20.doc" TargetMode="External"/><Relationship Id="rId5" Type="http://schemas.openxmlformats.org/officeDocument/2006/relationships/endnotes" Target="endnotes.xml"/><Relationship Id="rId10" Type="http://schemas.openxmlformats.org/officeDocument/2006/relationships/hyperlink" Target="../Y&#246;netmelik%202009/G&#252;mr&#252;k%20Y&#246;netmeli&#287;i%2008.10.2009.doc" TargetMode="External"/><Relationship Id="rId4" Type="http://schemas.openxmlformats.org/officeDocument/2006/relationships/footnotes" Target="footnotes.xml"/><Relationship Id="rId9" Type="http://schemas.openxmlformats.org/officeDocument/2006/relationships/hyperlink" Target="../../G&#252;mr&#252;k%20Kanunu%20.doc"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2770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Mecit ÖZAYDIN</dc:creator>
  <cp:keywords/>
  <dc:description/>
  <cp:lastModifiedBy>Mecit ÖZAYDIN</cp:lastModifiedBy>
  <cp:revision>1</cp:revision>
  <dcterms:created xsi:type="dcterms:W3CDTF">2015-06-29T05:59:00Z</dcterms:created>
  <dcterms:modified xsi:type="dcterms:W3CDTF">2015-06-29T06:00:00Z</dcterms:modified>
</cp:coreProperties>
</file>